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6627A" w14:textId="02FD8F21" w:rsidR="00E90C2C" w:rsidRPr="00FE6157" w:rsidRDefault="0049304E">
      <w:pPr>
        <w:pStyle w:val="Header"/>
        <w:jc w:val="center"/>
        <w:rPr>
          <w:rFonts w:cstheme="minorHAnsi"/>
          <w:b/>
          <w:lang w:val="en-GB"/>
        </w:rPr>
      </w:pPr>
      <w:r w:rsidRPr="00FE6157">
        <w:rPr>
          <w:rFonts w:cstheme="minorHAnsi"/>
          <w:b/>
          <w:lang w:val="en-GB"/>
        </w:rPr>
        <w:t xml:space="preserve">WHISTLEBLOWING </w:t>
      </w:r>
      <w:r w:rsidR="009E3BC5" w:rsidRPr="00FE6157">
        <w:rPr>
          <w:rFonts w:cstheme="minorHAnsi"/>
          <w:b/>
          <w:lang w:val="en-GB"/>
        </w:rPr>
        <w:t>PROCEDURE</w:t>
      </w:r>
    </w:p>
    <w:p w14:paraId="41CCC035" w14:textId="77777777" w:rsidR="00E90C2C" w:rsidRPr="00FE6157" w:rsidRDefault="009E3BC5">
      <w:pPr>
        <w:pStyle w:val="Header"/>
        <w:jc w:val="center"/>
        <w:rPr>
          <w:rFonts w:cstheme="minorHAnsi"/>
          <w:b/>
          <w:lang w:val="en-GB"/>
        </w:rPr>
      </w:pPr>
      <w:r w:rsidRPr="00FE6157">
        <w:rPr>
          <w:rFonts w:cstheme="minorHAnsi"/>
          <w:b/>
          <w:lang w:val="en-GB"/>
        </w:rPr>
        <w:t>VINCI ENERGIES BELGIUM</w:t>
      </w:r>
    </w:p>
    <w:p w14:paraId="66F67B95" w14:textId="77777777" w:rsidR="009F1163" w:rsidRPr="00FE6157" w:rsidRDefault="009F1163" w:rsidP="00187505">
      <w:pPr>
        <w:tabs>
          <w:tab w:val="right" w:pos="9406"/>
        </w:tabs>
        <w:spacing w:after="0" w:line="240" w:lineRule="auto"/>
        <w:ind w:right="-233"/>
        <w:rPr>
          <w:rFonts w:cstheme="minorHAnsi"/>
          <w:lang w:val="en-GB"/>
        </w:rPr>
      </w:pPr>
    </w:p>
    <w:p w14:paraId="18EFE42A" w14:textId="77777777" w:rsidR="006C751A" w:rsidRPr="00FE6157" w:rsidRDefault="006C751A" w:rsidP="00187505">
      <w:pPr>
        <w:tabs>
          <w:tab w:val="right" w:pos="9406"/>
        </w:tabs>
        <w:spacing w:after="0" w:line="240" w:lineRule="auto"/>
        <w:ind w:right="-233"/>
        <w:rPr>
          <w:rFonts w:cstheme="minorHAnsi"/>
          <w:lang w:val="en-GB"/>
        </w:rPr>
      </w:pPr>
    </w:p>
    <w:p w14:paraId="4610DB5A" w14:textId="77777777" w:rsidR="00E90C2C" w:rsidRPr="00FE6157" w:rsidRDefault="009E3BC5" w:rsidP="00FE6157">
      <w:pPr>
        <w:tabs>
          <w:tab w:val="right" w:pos="9406"/>
        </w:tabs>
        <w:spacing w:after="0" w:line="240" w:lineRule="auto"/>
        <w:ind w:right="-233"/>
        <w:jc w:val="both"/>
        <w:rPr>
          <w:rFonts w:cstheme="minorHAnsi"/>
          <w:b/>
          <w:color w:val="0070C0"/>
          <w:lang w:val="en-GB"/>
        </w:rPr>
      </w:pPr>
      <w:r w:rsidRPr="00FE6157">
        <w:rPr>
          <w:rFonts w:cstheme="minorHAnsi"/>
          <w:b/>
          <w:color w:val="0070C0"/>
          <w:lang w:val="en-GB"/>
        </w:rPr>
        <w:t xml:space="preserve">What is a </w:t>
      </w:r>
      <w:r w:rsidR="004F24AE" w:rsidRPr="00FE6157">
        <w:rPr>
          <w:rFonts w:cstheme="minorHAnsi"/>
          <w:b/>
          <w:color w:val="0070C0"/>
          <w:lang w:val="en-GB"/>
        </w:rPr>
        <w:t xml:space="preserve">reporting procedure </w:t>
      </w:r>
      <w:r w:rsidRPr="00FE6157">
        <w:rPr>
          <w:rFonts w:cstheme="minorHAnsi"/>
          <w:b/>
          <w:color w:val="0070C0"/>
          <w:lang w:val="en-GB"/>
        </w:rPr>
        <w:t>(</w:t>
      </w:r>
      <w:r w:rsidR="004F24AE" w:rsidRPr="00FE6157">
        <w:rPr>
          <w:rFonts w:cstheme="minorHAnsi"/>
          <w:b/>
          <w:color w:val="0070C0"/>
          <w:lang w:val="en-GB"/>
        </w:rPr>
        <w:t>whistleblowing</w:t>
      </w:r>
      <w:r w:rsidRPr="00FE6157">
        <w:rPr>
          <w:rFonts w:cstheme="minorHAnsi"/>
          <w:b/>
          <w:color w:val="0070C0"/>
          <w:lang w:val="en-GB"/>
        </w:rPr>
        <w:t xml:space="preserve"> procedure)?</w:t>
      </w:r>
    </w:p>
    <w:p w14:paraId="0FBBD919" w14:textId="77777777" w:rsidR="00FE6C46" w:rsidRPr="00FE6157" w:rsidRDefault="00FE6C46" w:rsidP="00187505">
      <w:pPr>
        <w:tabs>
          <w:tab w:val="right" w:pos="9406"/>
        </w:tabs>
        <w:spacing w:after="0" w:line="240" w:lineRule="auto"/>
        <w:ind w:right="-233"/>
        <w:rPr>
          <w:rFonts w:cstheme="minorHAnsi"/>
          <w:b/>
          <w:lang w:val="en-GB"/>
        </w:rPr>
      </w:pPr>
    </w:p>
    <w:p w14:paraId="34845FE9" w14:textId="69577003" w:rsidR="00E90C2C" w:rsidRPr="00FE6157" w:rsidRDefault="009E3BC5">
      <w:pPr>
        <w:tabs>
          <w:tab w:val="right" w:pos="9406"/>
        </w:tabs>
        <w:spacing w:after="0" w:line="240" w:lineRule="auto"/>
        <w:ind w:right="50"/>
        <w:jc w:val="both"/>
        <w:rPr>
          <w:rFonts w:cstheme="minorHAnsi"/>
          <w:lang w:val="en-GB"/>
        </w:rPr>
      </w:pPr>
      <w:r w:rsidRPr="00FE6157">
        <w:rPr>
          <w:rFonts w:cstheme="minorHAnsi"/>
          <w:lang w:val="en-GB"/>
        </w:rPr>
        <w:t xml:space="preserve">A </w:t>
      </w:r>
      <w:r w:rsidR="004F24AE" w:rsidRPr="00FE6157">
        <w:rPr>
          <w:rFonts w:cstheme="minorHAnsi"/>
          <w:lang w:val="en-GB"/>
        </w:rPr>
        <w:t xml:space="preserve">procedure set up </w:t>
      </w:r>
      <w:r w:rsidRPr="00FE6157">
        <w:rPr>
          <w:rFonts w:cstheme="minorHAnsi"/>
          <w:lang w:val="en-GB"/>
        </w:rPr>
        <w:t xml:space="preserve">by an organisation that allows individuals to report certain irregular facts related to </w:t>
      </w:r>
      <w:r w:rsidR="00416601">
        <w:rPr>
          <w:rFonts w:cstheme="minorHAnsi"/>
          <w:lang w:val="en-GB"/>
        </w:rPr>
        <w:t>a</w:t>
      </w:r>
      <w:r w:rsidR="006552CA" w:rsidRPr="00FE6157">
        <w:rPr>
          <w:rFonts w:cstheme="minorHAnsi"/>
          <w:lang w:val="en-GB"/>
        </w:rPr>
        <w:t xml:space="preserve"> professional context</w:t>
      </w:r>
      <w:r w:rsidRPr="00FE6157">
        <w:rPr>
          <w:rFonts w:cstheme="minorHAnsi"/>
          <w:lang w:val="en-GB"/>
        </w:rPr>
        <w:t xml:space="preserve">.   </w:t>
      </w:r>
    </w:p>
    <w:p w14:paraId="55604097" w14:textId="77777777" w:rsidR="00FC26FB" w:rsidRPr="00FE6157" w:rsidRDefault="00FC26FB" w:rsidP="00187505">
      <w:pPr>
        <w:tabs>
          <w:tab w:val="right" w:pos="9406"/>
        </w:tabs>
        <w:spacing w:after="0" w:line="240" w:lineRule="auto"/>
        <w:ind w:right="50"/>
        <w:jc w:val="both"/>
        <w:rPr>
          <w:rFonts w:cstheme="minorHAnsi"/>
          <w:lang w:val="en-GB"/>
        </w:rPr>
      </w:pPr>
    </w:p>
    <w:p w14:paraId="689ABD9D" w14:textId="586A4870" w:rsidR="00E90C2C" w:rsidRPr="00FE6157" w:rsidRDefault="009E3BC5">
      <w:pPr>
        <w:tabs>
          <w:tab w:val="right" w:pos="9406"/>
        </w:tabs>
        <w:spacing w:after="0" w:line="240" w:lineRule="auto"/>
        <w:ind w:right="50"/>
        <w:jc w:val="both"/>
        <w:rPr>
          <w:rFonts w:cstheme="minorHAnsi"/>
          <w:b/>
          <w:lang w:val="en-GB"/>
        </w:rPr>
      </w:pPr>
      <w:r w:rsidRPr="00FE6157">
        <w:rPr>
          <w:rFonts w:cstheme="minorHAnsi"/>
          <w:lang w:val="en-GB"/>
        </w:rPr>
        <w:t xml:space="preserve">VINCI Energies Belgium </w:t>
      </w:r>
      <w:r w:rsidR="00B67D4A">
        <w:rPr>
          <w:rFonts w:cstheme="minorHAnsi"/>
          <w:lang w:val="en-GB"/>
        </w:rPr>
        <w:t xml:space="preserve">SA </w:t>
      </w:r>
      <w:r w:rsidRPr="00FE6157">
        <w:rPr>
          <w:rFonts w:cstheme="minorHAnsi"/>
          <w:lang w:val="en-GB"/>
        </w:rPr>
        <w:t xml:space="preserve">and its various subsidiaries have implemented </w:t>
      </w:r>
      <w:r w:rsidR="008F191F" w:rsidRPr="00FE6157">
        <w:rPr>
          <w:rFonts w:cstheme="minorHAnsi"/>
          <w:lang w:val="en-GB"/>
        </w:rPr>
        <w:t xml:space="preserve">the </w:t>
      </w:r>
      <w:r w:rsidR="0049304E" w:rsidRPr="00FE6157">
        <w:rPr>
          <w:rFonts w:cstheme="minorHAnsi"/>
          <w:lang w:val="en-GB"/>
        </w:rPr>
        <w:t>whistleblowing</w:t>
      </w:r>
      <w:r w:rsidRPr="00FE6157">
        <w:rPr>
          <w:rFonts w:cstheme="minorHAnsi"/>
          <w:lang w:val="en-GB"/>
        </w:rPr>
        <w:t xml:space="preserve"> procedure</w:t>
      </w:r>
      <w:r w:rsidR="006A0D9D" w:rsidRPr="00FE6157">
        <w:rPr>
          <w:rStyle w:val="FootnoteReference"/>
          <w:rFonts w:cstheme="minorHAnsi"/>
          <w:lang w:val="en-GB"/>
        </w:rPr>
        <w:footnoteReference w:id="1"/>
      </w:r>
      <w:r w:rsidR="008F191F" w:rsidRPr="00FE6157">
        <w:rPr>
          <w:rFonts w:cstheme="minorHAnsi"/>
          <w:lang w:val="en-GB"/>
        </w:rPr>
        <w:t xml:space="preserve"> described in the present document </w:t>
      </w:r>
      <w:r w:rsidRPr="00FE6157">
        <w:rPr>
          <w:rFonts w:cstheme="minorHAnsi"/>
          <w:lang w:val="en-GB"/>
        </w:rPr>
        <w:t xml:space="preserve">for their </w:t>
      </w:r>
      <w:r w:rsidR="00A403BB">
        <w:rPr>
          <w:rFonts w:cstheme="minorHAnsi"/>
          <w:lang w:val="en-GB"/>
        </w:rPr>
        <w:t>e</w:t>
      </w:r>
      <w:r w:rsidRPr="00FE6157">
        <w:rPr>
          <w:rFonts w:cstheme="minorHAnsi"/>
          <w:lang w:val="en-GB"/>
        </w:rPr>
        <w:t>mployees</w:t>
      </w:r>
      <w:r w:rsidRPr="00FE6157">
        <w:rPr>
          <w:rStyle w:val="FootnoteReference"/>
          <w:rFonts w:cstheme="minorHAnsi"/>
          <w:lang w:val="en-GB"/>
        </w:rPr>
        <w:footnoteReference w:id="2"/>
      </w:r>
      <w:r w:rsidR="0015144B" w:rsidRPr="00FE6157">
        <w:rPr>
          <w:rFonts w:cstheme="minorHAnsi"/>
          <w:lang w:val="en-GB"/>
        </w:rPr>
        <w:t xml:space="preserve"> and stakeholders</w:t>
      </w:r>
      <w:r w:rsidR="0015144B" w:rsidRPr="00FE6157">
        <w:rPr>
          <w:rStyle w:val="FootnoteReference"/>
          <w:rFonts w:cstheme="minorHAnsi"/>
          <w:lang w:val="en-GB"/>
        </w:rPr>
        <w:footnoteReference w:id="3"/>
      </w:r>
      <w:r w:rsidR="006F73C8" w:rsidRPr="00FE6157">
        <w:rPr>
          <w:rFonts w:cstheme="minorHAnsi"/>
          <w:lang w:val="en-GB"/>
        </w:rPr>
        <w:t xml:space="preserve"> .</w:t>
      </w:r>
      <w:r w:rsidRPr="00FE6157">
        <w:rPr>
          <w:rFonts w:cstheme="minorHAnsi"/>
          <w:lang w:val="en-GB"/>
        </w:rPr>
        <w:t xml:space="preserve">  </w:t>
      </w:r>
    </w:p>
    <w:p w14:paraId="13692B4C" w14:textId="77777777" w:rsidR="006C751A" w:rsidRPr="00FE6157" w:rsidRDefault="006C751A" w:rsidP="00187505">
      <w:pPr>
        <w:tabs>
          <w:tab w:val="right" w:pos="9406"/>
        </w:tabs>
        <w:spacing w:after="0" w:line="240" w:lineRule="auto"/>
        <w:ind w:right="-233"/>
        <w:jc w:val="both"/>
        <w:rPr>
          <w:rFonts w:cstheme="minorHAnsi"/>
          <w:b/>
          <w:color w:val="0070C0"/>
          <w:lang w:val="en-GB"/>
        </w:rPr>
      </w:pPr>
    </w:p>
    <w:p w14:paraId="44AEAE5E" w14:textId="5508D8EA" w:rsidR="00E90C2C" w:rsidRPr="00FE6157" w:rsidRDefault="009E3BC5">
      <w:pPr>
        <w:tabs>
          <w:tab w:val="right" w:pos="9406"/>
        </w:tabs>
        <w:spacing w:after="0" w:line="240" w:lineRule="auto"/>
        <w:ind w:right="-233"/>
        <w:jc w:val="both"/>
        <w:rPr>
          <w:rFonts w:cstheme="minorHAnsi"/>
          <w:b/>
          <w:color w:val="0070C0"/>
          <w:lang w:val="en-GB"/>
        </w:rPr>
      </w:pPr>
      <w:r w:rsidRPr="00FE6157">
        <w:rPr>
          <w:rFonts w:cstheme="minorHAnsi"/>
          <w:b/>
          <w:color w:val="0070C0"/>
          <w:lang w:val="en-GB"/>
        </w:rPr>
        <w:t xml:space="preserve">What can the </w:t>
      </w:r>
      <w:r w:rsidR="00E713DC" w:rsidRPr="00FE6157">
        <w:rPr>
          <w:rFonts w:cstheme="minorHAnsi"/>
          <w:b/>
          <w:color w:val="0070C0"/>
          <w:lang w:val="en-GB"/>
        </w:rPr>
        <w:t>report</w:t>
      </w:r>
      <w:r w:rsidRPr="00FE6157">
        <w:rPr>
          <w:rFonts w:cstheme="minorHAnsi"/>
          <w:b/>
          <w:color w:val="0070C0"/>
          <w:lang w:val="en-GB"/>
        </w:rPr>
        <w:t xml:space="preserve"> be about?</w:t>
      </w:r>
    </w:p>
    <w:p w14:paraId="7C6428FB" w14:textId="77777777" w:rsidR="001E3CC9" w:rsidRPr="00FE6157" w:rsidRDefault="001E3CC9" w:rsidP="00187505">
      <w:pPr>
        <w:tabs>
          <w:tab w:val="right" w:pos="9406"/>
        </w:tabs>
        <w:spacing w:after="0" w:line="240" w:lineRule="auto"/>
        <w:ind w:right="-233"/>
        <w:jc w:val="both"/>
        <w:rPr>
          <w:rFonts w:cstheme="minorHAnsi"/>
          <w:b/>
          <w:lang w:val="en-GB"/>
        </w:rPr>
      </w:pPr>
    </w:p>
    <w:p w14:paraId="29852769" w14:textId="08A0C190" w:rsidR="00E90C2C" w:rsidRDefault="009E3BC5">
      <w:pPr>
        <w:tabs>
          <w:tab w:val="right" w:pos="9406"/>
        </w:tabs>
        <w:spacing w:after="0" w:line="240" w:lineRule="auto"/>
        <w:ind w:right="-46"/>
        <w:jc w:val="both"/>
        <w:rPr>
          <w:rFonts w:cstheme="minorHAnsi"/>
          <w:lang w:val="en-GB"/>
        </w:rPr>
      </w:pPr>
      <w:r w:rsidRPr="00FE6157">
        <w:rPr>
          <w:rFonts w:cstheme="minorHAnsi"/>
          <w:lang w:val="en-GB"/>
        </w:rPr>
        <w:t xml:space="preserve">You can report an </w:t>
      </w:r>
      <w:r w:rsidR="00CD635B" w:rsidRPr="00FE6157">
        <w:rPr>
          <w:rFonts w:cstheme="minorHAnsi"/>
          <w:lang w:val="en-GB"/>
        </w:rPr>
        <w:t xml:space="preserve">unlawful act or omission (or another potential breach where it is very likely to occur) concerning </w:t>
      </w:r>
      <w:r w:rsidR="00F03FE7" w:rsidRPr="00FE6157">
        <w:rPr>
          <w:rFonts w:cstheme="minorHAnsi"/>
          <w:lang w:val="en-GB"/>
        </w:rPr>
        <w:t xml:space="preserve">the following domains: </w:t>
      </w:r>
    </w:p>
    <w:p w14:paraId="71B21996" w14:textId="77777777" w:rsidR="009F7070" w:rsidRDefault="009F7070">
      <w:pPr>
        <w:tabs>
          <w:tab w:val="right" w:pos="9406"/>
        </w:tabs>
        <w:spacing w:after="0" w:line="240" w:lineRule="auto"/>
        <w:ind w:right="-46"/>
        <w:jc w:val="both"/>
        <w:rPr>
          <w:rFonts w:cstheme="minorHAnsi"/>
          <w:lang w:val="en-GB"/>
        </w:rPr>
      </w:pPr>
    </w:p>
    <w:p w14:paraId="7445B54B" w14:textId="77777777" w:rsidR="00FC2650" w:rsidRPr="00FE6157" w:rsidRDefault="00FC2650" w:rsidP="00187505">
      <w:pPr>
        <w:tabs>
          <w:tab w:val="right" w:pos="9406"/>
        </w:tabs>
        <w:spacing w:after="0" w:line="240" w:lineRule="auto"/>
        <w:ind w:left="709" w:right="-46" w:hanging="283"/>
        <w:jc w:val="both"/>
        <w:rPr>
          <w:rFonts w:cstheme="minorHAnsi"/>
          <w:lang w:val="en-GB"/>
        </w:rPr>
      </w:pPr>
    </w:p>
    <w:p w14:paraId="3148E965" w14:textId="77777777" w:rsidR="006F73C8" w:rsidRPr="00FE6157" w:rsidRDefault="006F73C8" w:rsidP="00187505">
      <w:pPr>
        <w:tabs>
          <w:tab w:val="right" w:pos="9406"/>
        </w:tabs>
        <w:spacing w:after="0" w:line="240" w:lineRule="auto"/>
        <w:ind w:left="709" w:right="-46" w:hanging="283"/>
        <w:jc w:val="both"/>
        <w:rPr>
          <w:rFonts w:cstheme="minorHAnsi"/>
          <w:lang w:val="en-GB"/>
        </w:rPr>
        <w:sectPr w:rsidR="006F73C8" w:rsidRPr="00FE6157" w:rsidSect="00DF1FC1">
          <w:headerReference w:type="default" r:id="rId11"/>
          <w:footerReference w:type="default" r:id="rId12"/>
          <w:endnotePr>
            <w:numFmt w:val="decimal"/>
          </w:endnotePr>
          <w:pgSz w:w="12240" w:h="15840"/>
          <w:pgMar w:top="6" w:right="1417" w:bottom="709" w:left="1417" w:header="708" w:footer="708" w:gutter="0"/>
          <w:cols w:space="708"/>
          <w:docGrid w:linePitch="360"/>
        </w:sectPr>
      </w:pPr>
    </w:p>
    <w:p w14:paraId="552E97F0" w14:textId="3FA20ACE" w:rsidR="00E90C2C" w:rsidRPr="00FE6157" w:rsidRDefault="009E3BC5" w:rsidP="00FE6157">
      <w:pPr>
        <w:pStyle w:val="ListParagraph"/>
        <w:numPr>
          <w:ilvl w:val="0"/>
          <w:numId w:val="28"/>
        </w:numPr>
        <w:tabs>
          <w:tab w:val="right" w:pos="9406"/>
        </w:tabs>
        <w:spacing w:after="0" w:line="240" w:lineRule="auto"/>
        <w:ind w:right="-46"/>
        <w:rPr>
          <w:rFonts w:cstheme="minorHAnsi"/>
          <w:lang w:val="en-GB"/>
        </w:rPr>
      </w:pPr>
      <w:r w:rsidRPr="00FE6157">
        <w:rPr>
          <w:rFonts w:cstheme="minorHAnsi"/>
          <w:lang w:val="en-GB"/>
        </w:rPr>
        <w:t>Public procurement</w:t>
      </w:r>
      <w:r w:rsidR="00A379B9">
        <w:rPr>
          <w:rFonts w:cstheme="minorHAnsi"/>
          <w:lang w:val="en-GB"/>
        </w:rPr>
        <w:t>;</w:t>
      </w:r>
      <w:r w:rsidRPr="00FE6157">
        <w:rPr>
          <w:rFonts w:cstheme="minorHAnsi"/>
          <w:lang w:val="en-GB"/>
        </w:rPr>
        <w:tab/>
      </w:r>
    </w:p>
    <w:p w14:paraId="7787C0A1" w14:textId="0F38E849" w:rsidR="00E90C2C" w:rsidRPr="00FE6157" w:rsidRDefault="009E3BC5" w:rsidP="00FE6157">
      <w:pPr>
        <w:pStyle w:val="ListParagraph"/>
        <w:numPr>
          <w:ilvl w:val="0"/>
          <w:numId w:val="28"/>
        </w:numPr>
        <w:tabs>
          <w:tab w:val="right" w:pos="9406"/>
        </w:tabs>
        <w:spacing w:after="0" w:line="240" w:lineRule="auto"/>
        <w:ind w:right="-46"/>
        <w:rPr>
          <w:rFonts w:cstheme="minorHAnsi"/>
          <w:lang w:val="en-GB"/>
        </w:rPr>
      </w:pPr>
      <w:r w:rsidRPr="00FE6157">
        <w:rPr>
          <w:rFonts w:cstheme="minorHAnsi"/>
          <w:lang w:val="en-GB"/>
        </w:rPr>
        <w:t>Financial services, products and markets, prevention of money laundering and terrorist financing;</w:t>
      </w:r>
    </w:p>
    <w:p w14:paraId="2DF5D6A7" w14:textId="074720E7" w:rsidR="00E90C2C" w:rsidRPr="00FE6157" w:rsidRDefault="009E3BC5" w:rsidP="00FE6157">
      <w:pPr>
        <w:pStyle w:val="ListParagraph"/>
        <w:numPr>
          <w:ilvl w:val="0"/>
          <w:numId w:val="28"/>
        </w:numPr>
        <w:tabs>
          <w:tab w:val="right" w:pos="9406"/>
        </w:tabs>
        <w:spacing w:after="0" w:line="240" w:lineRule="auto"/>
        <w:ind w:right="-46"/>
        <w:rPr>
          <w:rFonts w:cstheme="minorHAnsi"/>
          <w:lang w:val="en-GB"/>
        </w:rPr>
      </w:pPr>
      <w:r w:rsidRPr="00FE6157">
        <w:rPr>
          <w:rFonts w:cstheme="minorHAnsi"/>
          <w:lang w:val="en-GB"/>
        </w:rPr>
        <w:t>Product safety and compliance;</w:t>
      </w:r>
    </w:p>
    <w:p w14:paraId="4B388960" w14:textId="68082CAD" w:rsidR="00E90C2C" w:rsidRPr="00FE6157" w:rsidRDefault="00792E32" w:rsidP="00FE6157">
      <w:pPr>
        <w:pStyle w:val="ListParagraph"/>
        <w:numPr>
          <w:ilvl w:val="0"/>
          <w:numId w:val="28"/>
        </w:numPr>
        <w:tabs>
          <w:tab w:val="right" w:pos="9406"/>
        </w:tabs>
        <w:spacing w:after="0" w:line="240" w:lineRule="auto"/>
        <w:ind w:right="-46"/>
        <w:rPr>
          <w:rFonts w:cstheme="minorHAnsi"/>
          <w:lang w:val="en-GB"/>
        </w:rPr>
      </w:pPr>
      <w:r>
        <w:rPr>
          <w:rFonts w:cstheme="minorHAnsi"/>
          <w:lang w:val="en-GB"/>
        </w:rPr>
        <w:t>T</w:t>
      </w:r>
      <w:r w:rsidR="009E3BC5" w:rsidRPr="00FE6157">
        <w:rPr>
          <w:rFonts w:cstheme="minorHAnsi"/>
          <w:lang w:val="en-GB"/>
        </w:rPr>
        <w:t>ransport</w:t>
      </w:r>
      <w:r w:rsidR="009F7070" w:rsidRPr="00FE6157">
        <w:rPr>
          <w:rFonts w:cstheme="minorHAnsi"/>
          <w:lang w:val="en-GB"/>
        </w:rPr>
        <w:t xml:space="preserve"> safety </w:t>
      </w:r>
      <w:r w:rsidR="009E3BC5" w:rsidRPr="00FE6157">
        <w:rPr>
          <w:rFonts w:cstheme="minorHAnsi"/>
          <w:lang w:val="en-GB"/>
        </w:rPr>
        <w:t>;</w:t>
      </w:r>
    </w:p>
    <w:p w14:paraId="52FB175E" w14:textId="1B461BCE" w:rsidR="00E90C2C" w:rsidRPr="00FE6157" w:rsidRDefault="009E3BC5" w:rsidP="00FE6157">
      <w:pPr>
        <w:pStyle w:val="ListParagraph"/>
        <w:numPr>
          <w:ilvl w:val="0"/>
          <w:numId w:val="28"/>
        </w:numPr>
        <w:tabs>
          <w:tab w:val="right" w:pos="9406"/>
        </w:tabs>
        <w:spacing w:after="0" w:line="240" w:lineRule="auto"/>
        <w:ind w:right="-46"/>
        <w:rPr>
          <w:rFonts w:cstheme="minorHAnsi"/>
          <w:lang w:val="en-GB"/>
        </w:rPr>
      </w:pPr>
      <w:r w:rsidRPr="00FE6157">
        <w:rPr>
          <w:rFonts w:cstheme="minorHAnsi"/>
          <w:lang w:val="en-GB"/>
        </w:rPr>
        <w:t>Protection of the environment;</w:t>
      </w:r>
    </w:p>
    <w:p w14:paraId="05BC55C8" w14:textId="6BA56F79" w:rsidR="00E90C2C" w:rsidRPr="00FE6157" w:rsidRDefault="009E3BC5" w:rsidP="00FE6157">
      <w:pPr>
        <w:pStyle w:val="ListParagraph"/>
        <w:numPr>
          <w:ilvl w:val="0"/>
          <w:numId w:val="28"/>
        </w:numPr>
        <w:tabs>
          <w:tab w:val="right" w:pos="9406"/>
        </w:tabs>
        <w:spacing w:after="0" w:line="240" w:lineRule="auto"/>
        <w:ind w:right="-46"/>
        <w:rPr>
          <w:rFonts w:cstheme="minorHAnsi"/>
          <w:lang w:val="en-GB"/>
        </w:rPr>
      </w:pPr>
      <w:r w:rsidRPr="00FE6157">
        <w:rPr>
          <w:rFonts w:cstheme="minorHAnsi"/>
          <w:lang w:val="en-GB"/>
        </w:rPr>
        <w:t>Radiation protection and nuclear safety;</w:t>
      </w:r>
    </w:p>
    <w:p w14:paraId="25338AF6" w14:textId="4FA291AB" w:rsidR="00E90C2C" w:rsidRPr="00FE6157" w:rsidRDefault="009E3BC5" w:rsidP="00FE6157">
      <w:pPr>
        <w:pStyle w:val="ListParagraph"/>
        <w:numPr>
          <w:ilvl w:val="0"/>
          <w:numId w:val="28"/>
        </w:numPr>
        <w:tabs>
          <w:tab w:val="right" w:pos="9406"/>
        </w:tabs>
        <w:spacing w:after="0" w:line="240" w:lineRule="auto"/>
        <w:ind w:right="-46"/>
        <w:rPr>
          <w:rFonts w:cstheme="minorHAnsi"/>
          <w:lang w:val="en-GB"/>
        </w:rPr>
      </w:pPr>
      <w:r w:rsidRPr="00FE6157">
        <w:rPr>
          <w:rFonts w:cstheme="minorHAnsi"/>
          <w:lang w:val="en-GB"/>
        </w:rPr>
        <w:t>Food and feed safety, animal health and welfare;</w:t>
      </w:r>
    </w:p>
    <w:p w14:paraId="4566C6C6" w14:textId="377F9BE3" w:rsidR="00E90C2C" w:rsidRPr="00FE6157" w:rsidRDefault="009E3BC5" w:rsidP="00FE6157">
      <w:pPr>
        <w:pStyle w:val="ListParagraph"/>
        <w:numPr>
          <w:ilvl w:val="0"/>
          <w:numId w:val="28"/>
        </w:numPr>
        <w:tabs>
          <w:tab w:val="right" w:pos="9406"/>
        </w:tabs>
        <w:spacing w:after="0" w:line="240" w:lineRule="auto"/>
        <w:ind w:right="-46"/>
        <w:rPr>
          <w:rFonts w:cstheme="minorHAnsi"/>
          <w:lang w:val="en-GB"/>
        </w:rPr>
      </w:pPr>
      <w:r w:rsidRPr="00FE6157">
        <w:rPr>
          <w:rFonts w:cstheme="minorHAnsi"/>
          <w:lang w:val="en-GB"/>
        </w:rPr>
        <w:t>Public health</w:t>
      </w:r>
      <w:r w:rsidR="00FE6157">
        <w:rPr>
          <w:rFonts w:cstheme="minorHAnsi"/>
          <w:lang w:val="en-GB"/>
        </w:rPr>
        <w:t>;</w:t>
      </w:r>
      <w:r w:rsidRPr="00FE6157">
        <w:rPr>
          <w:rFonts w:cstheme="minorHAnsi"/>
          <w:lang w:val="en-GB"/>
        </w:rPr>
        <w:tab/>
      </w:r>
    </w:p>
    <w:p w14:paraId="12E477BE" w14:textId="358C2C68" w:rsidR="00E90C2C" w:rsidRPr="00FE6157" w:rsidRDefault="009E3BC5" w:rsidP="00FE6157">
      <w:pPr>
        <w:pStyle w:val="ListParagraph"/>
        <w:numPr>
          <w:ilvl w:val="0"/>
          <w:numId w:val="28"/>
        </w:numPr>
        <w:tabs>
          <w:tab w:val="right" w:pos="9406"/>
        </w:tabs>
        <w:spacing w:after="0" w:line="240" w:lineRule="auto"/>
        <w:ind w:right="-46"/>
        <w:rPr>
          <w:rFonts w:cstheme="minorHAnsi"/>
          <w:lang w:val="en-GB"/>
        </w:rPr>
      </w:pPr>
      <w:r w:rsidRPr="00FE6157">
        <w:rPr>
          <w:rFonts w:cstheme="minorHAnsi"/>
          <w:lang w:val="en-GB"/>
        </w:rPr>
        <w:t>Consumer protection</w:t>
      </w:r>
      <w:r w:rsidR="00FE6157">
        <w:rPr>
          <w:rFonts w:cstheme="minorHAnsi"/>
          <w:lang w:val="en-GB"/>
        </w:rPr>
        <w:t>;</w:t>
      </w:r>
      <w:r w:rsidRPr="00FE6157">
        <w:rPr>
          <w:rFonts w:cstheme="minorHAnsi"/>
          <w:lang w:val="en-GB"/>
        </w:rPr>
        <w:tab/>
      </w:r>
    </w:p>
    <w:p w14:paraId="61D27762" w14:textId="1651D2B6" w:rsidR="00E90C2C" w:rsidRPr="00FE6157" w:rsidRDefault="009E3BC5" w:rsidP="00FE6157">
      <w:pPr>
        <w:pStyle w:val="ListParagraph"/>
        <w:numPr>
          <w:ilvl w:val="0"/>
          <w:numId w:val="29"/>
        </w:numPr>
        <w:tabs>
          <w:tab w:val="right" w:pos="9406"/>
        </w:tabs>
        <w:spacing w:after="0" w:line="240" w:lineRule="auto"/>
        <w:ind w:right="-46"/>
        <w:jc w:val="both"/>
        <w:rPr>
          <w:rFonts w:cstheme="minorHAnsi"/>
          <w:lang w:val="en-GB"/>
        </w:rPr>
      </w:pPr>
      <w:r w:rsidRPr="00FE6157">
        <w:rPr>
          <w:rFonts w:cstheme="minorHAnsi"/>
          <w:lang w:val="en-GB"/>
        </w:rPr>
        <w:t xml:space="preserve">Protection </w:t>
      </w:r>
      <w:r w:rsidRPr="00FE6157">
        <w:rPr>
          <w:rFonts w:cstheme="minorHAnsi"/>
          <w:lang w:val="en-GB"/>
        </w:rPr>
        <w:tab/>
        <w:t>of privacy and personal data, and security of network and information systems;</w:t>
      </w:r>
    </w:p>
    <w:p w14:paraId="623ACFC1" w14:textId="31855BA4" w:rsidR="00E90C2C" w:rsidRPr="00FE6157" w:rsidRDefault="009E3BC5" w:rsidP="00FE6157">
      <w:pPr>
        <w:pStyle w:val="ListParagraph"/>
        <w:numPr>
          <w:ilvl w:val="0"/>
          <w:numId w:val="29"/>
        </w:numPr>
        <w:tabs>
          <w:tab w:val="right" w:pos="9406"/>
        </w:tabs>
        <w:spacing w:after="0" w:line="240" w:lineRule="auto"/>
        <w:ind w:right="-46"/>
        <w:jc w:val="both"/>
        <w:rPr>
          <w:rFonts w:cstheme="minorHAnsi"/>
          <w:lang w:val="en-GB"/>
        </w:rPr>
      </w:pPr>
      <w:r w:rsidRPr="00FE6157">
        <w:rPr>
          <w:rFonts w:cstheme="minorHAnsi"/>
          <w:lang w:val="en-GB"/>
        </w:rPr>
        <w:t>Tax fraud</w:t>
      </w:r>
      <w:r w:rsidR="009F7070" w:rsidRPr="00FE6157">
        <w:rPr>
          <w:rFonts w:cstheme="minorHAnsi"/>
          <w:lang w:val="en-GB"/>
        </w:rPr>
        <w:t>;</w:t>
      </w:r>
      <w:r w:rsidRPr="00FE6157">
        <w:rPr>
          <w:rFonts w:cstheme="minorHAnsi"/>
          <w:lang w:val="en-GB"/>
        </w:rPr>
        <w:tab/>
      </w:r>
    </w:p>
    <w:p w14:paraId="05410133" w14:textId="64198196" w:rsidR="00E90C2C" w:rsidRPr="00FE6157" w:rsidRDefault="009E3BC5" w:rsidP="00FE6157">
      <w:pPr>
        <w:pStyle w:val="ListParagraph"/>
        <w:numPr>
          <w:ilvl w:val="0"/>
          <w:numId w:val="29"/>
        </w:numPr>
        <w:tabs>
          <w:tab w:val="right" w:pos="9406"/>
        </w:tabs>
        <w:spacing w:after="0" w:line="240" w:lineRule="auto"/>
        <w:ind w:right="-46"/>
        <w:jc w:val="both"/>
        <w:rPr>
          <w:rFonts w:cstheme="minorHAnsi"/>
          <w:lang w:val="en-GB"/>
        </w:rPr>
      </w:pPr>
      <w:r w:rsidRPr="00FE6157">
        <w:rPr>
          <w:rFonts w:cstheme="minorHAnsi"/>
          <w:lang w:val="en-GB"/>
        </w:rPr>
        <w:t>Social fraud;</w:t>
      </w:r>
    </w:p>
    <w:p w14:paraId="29D7AC17" w14:textId="4633F857" w:rsidR="00E90C2C" w:rsidRPr="00FE6157" w:rsidRDefault="009E3BC5" w:rsidP="00FE6157">
      <w:pPr>
        <w:pStyle w:val="ListParagraph"/>
        <w:numPr>
          <w:ilvl w:val="0"/>
          <w:numId w:val="29"/>
        </w:numPr>
        <w:tabs>
          <w:tab w:val="right" w:pos="9406"/>
        </w:tabs>
        <w:spacing w:after="0" w:line="240" w:lineRule="auto"/>
        <w:ind w:right="-46"/>
        <w:jc w:val="both"/>
        <w:rPr>
          <w:rFonts w:cstheme="minorHAnsi"/>
          <w:lang w:val="en-GB"/>
        </w:rPr>
      </w:pPr>
      <w:r w:rsidRPr="00FE6157">
        <w:rPr>
          <w:rFonts w:cstheme="minorHAnsi"/>
          <w:lang w:val="en-GB"/>
        </w:rPr>
        <w:tab/>
      </w:r>
      <w:r w:rsidR="00792E32">
        <w:rPr>
          <w:rFonts w:cstheme="minorHAnsi"/>
          <w:lang w:val="en-GB"/>
        </w:rPr>
        <w:t>B</w:t>
      </w:r>
      <w:r w:rsidR="009F7070" w:rsidRPr="00FE6157">
        <w:rPr>
          <w:rFonts w:cstheme="minorHAnsi"/>
          <w:lang w:val="en-GB"/>
        </w:rPr>
        <w:t xml:space="preserve">reaches </w:t>
      </w:r>
      <w:r w:rsidR="002013AA" w:rsidRPr="00FE6157">
        <w:rPr>
          <w:rFonts w:cstheme="minorHAnsi"/>
          <w:lang w:val="en-GB"/>
        </w:rPr>
        <w:t xml:space="preserve">relating to the European Union's internal market such as breaches of </w:t>
      </w:r>
      <w:r w:rsidR="009F7070" w:rsidRPr="00FE6157">
        <w:rPr>
          <w:rFonts w:cstheme="minorHAnsi"/>
          <w:lang w:val="en-GB"/>
        </w:rPr>
        <w:t>Union competition and S</w:t>
      </w:r>
      <w:r w:rsidR="002013AA" w:rsidRPr="00FE6157">
        <w:rPr>
          <w:rFonts w:cstheme="minorHAnsi"/>
          <w:lang w:val="en-GB"/>
        </w:rPr>
        <w:t>tate aid</w:t>
      </w:r>
      <w:r w:rsidR="009F7070" w:rsidRPr="00FE6157">
        <w:rPr>
          <w:rFonts w:cstheme="minorHAnsi"/>
          <w:lang w:val="en-GB"/>
        </w:rPr>
        <w:t xml:space="preserve"> rules</w:t>
      </w:r>
      <w:r w:rsidR="002013AA" w:rsidRPr="00FE6157">
        <w:rPr>
          <w:rFonts w:cstheme="minorHAnsi"/>
          <w:lang w:val="en-GB"/>
        </w:rPr>
        <w:t>: anti-competitive behaviour and agreements, abuse of dominant position, ...;</w:t>
      </w:r>
    </w:p>
    <w:p w14:paraId="51F1A86D" w14:textId="266B6A5E" w:rsidR="00E90C2C" w:rsidRPr="00FE6157" w:rsidRDefault="00792E32" w:rsidP="00FE6157">
      <w:pPr>
        <w:pStyle w:val="ListParagraph"/>
        <w:numPr>
          <w:ilvl w:val="0"/>
          <w:numId w:val="29"/>
        </w:numPr>
        <w:tabs>
          <w:tab w:val="right" w:pos="9406"/>
        </w:tabs>
        <w:spacing w:after="0" w:line="240" w:lineRule="auto"/>
        <w:ind w:right="-46"/>
        <w:jc w:val="both"/>
        <w:rPr>
          <w:rFonts w:cstheme="minorHAnsi"/>
          <w:lang w:val="en-GB"/>
        </w:rPr>
      </w:pPr>
      <w:r>
        <w:rPr>
          <w:rFonts w:cstheme="minorHAnsi"/>
          <w:lang w:val="en-GB"/>
        </w:rPr>
        <w:t>B</w:t>
      </w:r>
      <w:r w:rsidR="009F7070" w:rsidRPr="00FE6157">
        <w:rPr>
          <w:rFonts w:cstheme="minorHAnsi"/>
          <w:lang w:val="en-GB"/>
        </w:rPr>
        <w:t xml:space="preserve">reaches </w:t>
      </w:r>
      <w:r w:rsidR="009E3BC5" w:rsidRPr="00FE6157">
        <w:rPr>
          <w:rFonts w:cstheme="minorHAnsi"/>
          <w:lang w:val="en-GB"/>
        </w:rPr>
        <w:t>affecting the financial interests of the Union</w:t>
      </w:r>
      <w:r>
        <w:rPr>
          <w:rFonts w:cstheme="minorHAnsi"/>
          <w:lang w:val="en-GB"/>
        </w:rPr>
        <w:t>;</w:t>
      </w:r>
    </w:p>
    <w:p w14:paraId="3ED72EAC" w14:textId="77777777" w:rsidR="00FC2650" w:rsidRPr="00FE6157" w:rsidRDefault="00FC2650" w:rsidP="00187505">
      <w:pPr>
        <w:tabs>
          <w:tab w:val="right" w:pos="9406"/>
        </w:tabs>
        <w:spacing w:after="0" w:line="240" w:lineRule="auto"/>
        <w:ind w:right="-233"/>
        <w:jc w:val="both"/>
        <w:rPr>
          <w:rFonts w:cstheme="minorHAnsi"/>
          <w:lang w:val="en-GB"/>
        </w:rPr>
        <w:sectPr w:rsidR="00FC2650" w:rsidRPr="00FE6157" w:rsidSect="006C751A">
          <w:endnotePr>
            <w:numFmt w:val="decimal"/>
          </w:endnotePr>
          <w:type w:val="continuous"/>
          <w:pgSz w:w="12240" w:h="15840"/>
          <w:pgMar w:top="6" w:right="1417" w:bottom="709" w:left="1417" w:header="708" w:footer="708" w:gutter="0"/>
          <w:cols w:num="2" w:space="708"/>
          <w:docGrid w:linePitch="360"/>
        </w:sectPr>
      </w:pPr>
    </w:p>
    <w:p w14:paraId="6026447D" w14:textId="77777777" w:rsidR="00F03FE7" w:rsidRPr="00FE6157" w:rsidRDefault="00F03FE7" w:rsidP="00187505">
      <w:pPr>
        <w:tabs>
          <w:tab w:val="right" w:pos="9406"/>
        </w:tabs>
        <w:spacing w:after="0" w:line="240" w:lineRule="auto"/>
        <w:ind w:right="-233"/>
        <w:jc w:val="both"/>
        <w:rPr>
          <w:rFonts w:cstheme="minorHAnsi"/>
          <w:lang w:val="en-GB"/>
        </w:rPr>
      </w:pPr>
    </w:p>
    <w:p w14:paraId="371E5E9B" w14:textId="77777777" w:rsidR="00E90C2C" w:rsidRPr="00FE6157" w:rsidRDefault="009E3BC5">
      <w:pPr>
        <w:pStyle w:val="ListParagraph"/>
        <w:tabs>
          <w:tab w:val="left" w:pos="284"/>
          <w:tab w:val="right" w:pos="9406"/>
        </w:tabs>
        <w:spacing w:after="0" w:line="240" w:lineRule="auto"/>
        <w:ind w:left="0" w:right="50"/>
        <w:jc w:val="both"/>
        <w:rPr>
          <w:rFonts w:cstheme="minorHAnsi"/>
          <w:lang w:val="en-GB"/>
        </w:rPr>
      </w:pPr>
      <w:r w:rsidRPr="00FE6157">
        <w:rPr>
          <w:rFonts w:cstheme="minorHAnsi"/>
          <w:lang w:val="en-GB"/>
        </w:rPr>
        <w:t>except for reports related to psychosocial harassment (bullying and unwanted sexual behaviour), which must be made in accordance with the procedure for psychosocial risks included in your employment regulations.</w:t>
      </w:r>
    </w:p>
    <w:p w14:paraId="23202911" w14:textId="77777777" w:rsidR="00B641A4" w:rsidRPr="00FE6157" w:rsidRDefault="00B641A4" w:rsidP="00187505">
      <w:pPr>
        <w:pStyle w:val="ListParagraph"/>
        <w:tabs>
          <w:tab w:val="left" w:pos="284"/>
          <w:tab w:val="right" w:pos="9406"/>
        </w:tabs>
        <w:spacing w:after="0" w:line="240" w:lineRule="auto"/>
        <w:ind w:left="0" w:right="-233"/>
        <w:jc w:val="both"/>
        <w:rPr>
          <w:rFonts w:cstheme="minorHAnsi"/>
          <w:lang w:val="en-GB"/>
        </w:rPr>
      </w:pPr>
    </w:p>
    <w:p w14:paraId="23D432F7" w14:textId="77777777" w:rsidR="00DF3783" w:rsidRPr="00FE6157" w:rsidRDefault="00DF3783" w:rsidP="00187505">
      <w:pPr>
        <w:tabs>
          <w:tab w:val="right" w:pos="9406"/>
        </w:tabs>
        <w:rPr>
          <w:rFonts w:cstheme="minorHAnsi"/>
          <w:lang w:val="en-GB"/>
        </w:rPr>
      </w:pPr>
      <w:r w:rsidRPr="00FE6157">
        <w:rPr>
          <w:rFonts w:cstheme="minorHAnsi"/>
          <w:lang w:val="en-GB"/>
        </w:rPr>
        <w:br w:type="page"/>
      </w:r>
    </w:p>
    <w:p w14:paraId="1EB3F3A4" w14:textId="77777777" w:rsidR="00E90C2C" w:rsidRPr="00FE6157" w:rsidRDefault="009E3BC5">
      <w:pPr>
        <w:tabs>
          <w:tab w:val="right" w:pos="9406"/>
        </w:tabs>
        <w:spacing w:after="0" w:line="240" w:lineRule="auto"/>
        <w:ind w:right="50"/>
        <w:jc w:val="both"/>
        <w:rPr>
          <w:rFonts w:cstheme="minorHAnsi"/>
          <w:lang w:val="en-GB"/>
        </w:rPr>
      </w:pPr>
      <w:r w:rsidRPr="00FE6157">
        <w:rPr>
          <w:rFonts w:cstheme="minorHAnsi"/>
          <w:lang w:val="en-GB"/>
        </w:rPr>
        <w:lastRenderedPageBreak/>
        <w:t xml:space="preserve">You can also report a </w:t>
      </w:r>
      <w:r w:rsidR="0029682E" w:rsidRPr="00FE6157">
        <w:rPr>
          <w:rFonts w:cstheme="minorHAnsi"/>
          <w:lang w:val="en-GB"/>
        </w:rPr>
        <w:t>violation of VINCI's Policy</w:t>
      </w:r>
      <w:r w:rsidR="00D25675" w:rsidRPr="00FE6157">
        <w:rPr>
          <w:rStyle w:val="FootnoteReference"/>
          <w:rFonts w:cstheme="minorHAnsi"/>
          <w:lang w:val="en-GB"/>
        </w:rPr>
        <w:footnoteReference w:id="4"/>
      </w:r>
      <w:r w:rsidR="0029682E" w:rsidRPr="00FE6157">
        <w:rPr>
          <w:rFonts w:cstheme="minorHAnsi"/>
          <w:lang w:val="en-GB"/>
        </w:rPr>
        <w:t xml:space="preserve"> in the following areas: </w:t>
      </w:r>
    </w:p>
    <w:p w14:paraId="7896A01C" w14:textId="77777777" w:rsidR="009C03FC" w:rsidRPr="00FE6157" w:rsidRDefault="009C03FC" w:rsidP="00187505">
      <w:pPr>
        <w:tabs>
          <w:tab w:val="right" w:pos="9406"/>
        </w:tabs>
        <w:spacing w:after="0" w:line="240" w:lineRule="auto"/>
        <w:ind w:right="50"/>
        <w:jc w:val="both"/>
        <w:rPr>
          <w:rFonts w:cstheme="minorHAnsi"/>
          <w:lang w:val="en-GB"/>
        </w:rPr>
      </w:pPr>
    </w:p>
    <w:p w14:paraId="45894197" w14:textId="7ECEE272" w:rsidR="00E90C2C" w:rsidRPr="00FE6157" w:rsidRDefault="00792E32">
      <w:pPr>
        <w:pStyle w:val="ListParagraph"/>
        <w:numPr>
          <w:ilvl w:val="0"/>
          <w:numId w:val="2"/>
        </w:numPr>
        <w:tabs>
          <w:tab w:val="right" w:pos="9406"/>
        </w:tabs>
        <w:spacing w:after="0" w:line="240" w:lineRule="auto"/>
        <w:ind w:right="50"/>
        <w:jc w:val="both"/>
        <w:rPr>
          <w:rFonts w:cstheme="minorHAnsi"/>
          <w:i/>
          <w:lang w:val="en-GB"/>
        </w:rPr>
      </w:pPr>
      <w:r>
        <w:rPr>
          <w:rFonts w:cstheme="minorHAnsi"/>
          <w:lang w:val="en-GB"/>
        </w:rPr>
        <w:t>H</w:t>
      </w:r>
      <w:r w:rsidR="009E3BC5" w:rsidRPr="00FE6157">
        <w:rPr>
          <w:rFonts w:cstheme="minorHAnsi"/>
          <w:lang w:val="en-GB"/>
        </w:rPr>
        <w:t xml:space="preserve">uman rights </w:t>
      </w:r>
      <w:r w:rsidR="009E3BC5" w:rsidRPr="00FE6157">
        <w:rPr>
          <w:rFonts w:cstheme="minorHAnsi"/>
          <w:i/>
          <w:lang w:val="en-GB"/>
        </w:rPr>
        <w:t>(child labour, discrimination, ...)</w:t>
      </w:r>
    </w:p>
    <w:p w14:paraId="3DA61B97" w14:textId="77777777" w:rsidR="00E90C2C" w:rsidRPr="00FE6157" w:rsidRDefault="009E3BC5">
      <w:pPr>
        <w:pStyle w:val="ListParagraph"/>
        <w:numPr>
          <w:ilvl w:val="0"/>
          <w:numId w:val="2"/>
        </w:numPr>
        <w:tabs>
          <w:tab w:val="right" w:pos="9406"/>
        </w:tabs>
        <w:spacing w:after="0" w:line="240" w:lineRule="auto"/>
        <w:ind w:right="50"/>
        <w:jc w:val="both"/>
        <w:rPr>
          <w:rFonts w:cstheme="minorHAnsi"/>
          <w:i/>
          <w:lang w:val="en-GB"/>
        </w:rPr>
      </w:pPr>
      <w:r w:rsidRPr="00FE6157">
        <w:rPr>
          <w:rFonts w:cstheme="minorHAnsi"/>
          <w:lang w:val="en-GB"/>
        </w:rPr>
        <w:t xml:space="preserve">Environment </w:t>
      </w:r>
      <w:r w:rsidRPr="00FE6157">
        <w:rPr>
          <w:rFonts w:cstheme="minorHAnsi"/>
          <w:i/>
          <w:lang w:val="en-GB"/>
        </w:rPr>
        <w:t>(pollution, asbestos, nuclear energy, ...)</w:t>
      </w:r>
    </w:p>
    <w:p w14:paraId="287D529D" w14:textId="5A55C7D2" w:rsidR="00E90C2C" w:rsidRPr="00FE6157" w:rsidRDefault="00792E32">
      <w:pPr>
        <w:pStyle w:val="ListParagraph"/>
        <w:numPr>
          <w:ilvl w:val="0"/>
          <w:numId w:val="2"/>
        </w:numPr>
        <w:tabs>
          <w:tab w:val="right" w:pos="9406"/>
        </w:tabs>
        <w:spacing w:after="0" w:line="240" w:lineRule="auto"/>
        <w:ind w:right="50"/>
        <w:jc w:val="both"/>
        <w:rPr>
          <w:rFonts w:cstheme="minorHAnsi"/>
          <w:lang w:val="en-GB"/>
        </w:rPr>
      </w:pPr>
      <w:r>
        <w:rPr>
          <w:rFonts w:cstheme="minorHAnsi"/>
          <w:lang w:val="en-GB"/>
        </w:rPr>
        <w:t>B</w:t>
      </w:r>
      <w:r w:rsidR="009E3BC5" w:rsidRPr="00FE6157">
        <w:rPr>
          <w:rFonts w:cstheme="minorHAnsi"/>
          <w:lang w:val="en-GB"/>
        </w:rPr>
        <w:t xml:space="preserve">usiness ethics </w:t>
      </w:r>
      <w:r w:rsidR="009E3BC5" w:rsidRPr="00FE6157">
        <w:rPr>
          <w:rFonts w:cstheme="minorHAnsi"/>
          <w:i/>
          <w:lang w:val="en-GB"/>
        </w:rPr>
        <w:t>(conflicts of interest, fraud, ...)</w:t>
      </w:r>
    </w:p>
    <w:p w14:paraId="6AD713F2" w14:textId="17B6C950" w:rsidR="00E90C2C" w:rsidRPr="00FE6157" w:rsidRDefault="00792E32">
      <w:pPr>
        <w:pStyle w:val="ListParagraph"/>
        <w:numPr>
          <w:ilvl w:val="0"/>
          <w:numId w:val="2"/>
        </w:numPr>
        <w:tabs>
          <w:tab w:val="right" w:pos="9406"/>
        </w:tabs>
        <w:spacing w:after="0" w:line="240" w:lineRule="auto"/>
        <w:ind w:right="50"/>
        <w:jc w:val="both"/>
        <w:rPr>
          <w:rFonts w:cstheme="minorHAnsi"/>
          <w:i/>
          <w:lang w:val="en-GB"/>
        </w:rPr>
      </w:pPr>
      <w:r>
        <w:rPr>
          <w:rFonts w:cstheme="minorHAnsi"/>
          <w:lang w:val="en-GB"/>
        </w:rPr>
        <w:t>H</w:t>
      </w:r>
      <w:r w:rsidR="009E3BC5" w:rsidRPr="00FE6157">
        <w:rPr>
          <w:rFonts w:cstheme="minorHAnsi"/>
          <w:lang w:val="en-GB"/>
        </w:rPr>
        <w:t xml:space="preserve">ealth and safety </w:t>
      </w:r>
      <w:r w:rsidR="009E3BC5" w:rsidRPr="00FE6157">
        <w:rPr>
          <w:rFonts w:cstheme="minorHAnsi"/>
          <w:i/>
          <w:lang w:val="en-GB"/>
        </w:rPr>
        <w:t>(difficult working conditions, risk situations for employees,...)</w:t>
      </w:r>
    </w:p>
    <w:p w14:paraId="58250C9F" w14:textId="77777777" w:rsidR="00521646" w:rsidRPr="00FE6157" w:rsidRDefault="00521646" w:rsidP="00187505">
      <w:pPr>
        <w:tabs>
          <w:tab w:val="right" w:pos="9406"/>
        </w:tabs>
        <w:spacing w:after="0" w:line="240" w:lineRule="auto"/>
        <w:ind w:left="720" w:right="50"/>
        <w:rPr>
          <w:rFonts w:cstheme="minorHAnsi"/>
          <w:lang w:val="en-GB"/>
        </w:rPr>
      </w:pPr>
    </w:p>
    <w:p w14:paraId="20620435" w14:textId="2ABB1C8C" w:rsidR="00E90C2C" w:rsidRPr="00FE6157" w:rsidRDefault="009E3BC5">
      <w:pPr>
        <w:tabs>
          <w:tab w:val="right" w:pos="9406"/>
        </w:tabs>
        <w:spacing w:after="0" w:line="240" w:lineRule="auto"/>
        <w:ind w:right="-233"/>
        <w:rPr>
          <w:rFonts w:cstheme="minorHAnsi"/>
          <w:b/>
          <w:lang w:val="en-GB"/>
        </w:rPr>
      </w:pPr>
      <w:r w:rsidRPr="00FE6157">
        <w:rPr>
          <w:rFonts w:cstheme="minorHAnsi"/>
          <w:b/>
          <w:color w:val="0070C0"/>
          <w:lang w:val="en-GB"/>
        </w:rPr>
        <w:t>Wh</w:t>
      </w:r>
      <w:r w:rsidR="00416601">
        <w:rPr>
          <w:rFonts w:cstheme="minorHAnsi"/>
          <w:b/>
          <w:color w:val="0070C0"/>
          <w:lang w:val="en-GB"/>
        </w:rPr>
        <w:t>ich</w:t>
      </w:r>
      <w:r w:rsidRPr="00FE6157">
        <w:rPr>
          <w:rFonts w:cstheme="minorHAnsi"/>
          <w:b/>
          <w:color w:val="0070C0"/>
          <w:lang w:val="en-GB"/>
        </w:rPr>
        <w:t xml:space="preserve"> conditions must you comply with when reporting?</w:t>
      </w:r>
    </w:p>
    <w:p w14:paraId="6B4833ED" w14:textId="77777777" w:rsidR="008F191F" w:rsidRPr="00FE6157" w:rsidRDefault="008F191F" w:rsidP="00187505">
      <w:pPr>
        <w:tabs>
          <w:tab w:val="right" w:pos="9406"/>
        </w:tabs>
        <w:spacing w:after="0" w:line="240" w:lineRule="auto"/>
        <w:ind w:right="-233"/>
        <w:rPr>
          <w:rFonts w:cstheme="minorHAnsi"/>
          <w:b/>
          <w:lang w:val="en-GB"/>
        </w:rPr>
      </w:pPr>
    </w:p>
    <w:p w14:paraId="4BFD00A9" w14:textId="4939E58C" w:rsidR="00E90C2C" w:rsidRPr="00FE6157" w:rsidRDefault="00792E32">
      <w:pPr>
        <w:pStyle w:val="ListParagraph"/>
        <w:numPr>
          <w:ilvl w:val="0"/>
          <w:numId w:val="13"/>
        </w:numPr>
        <w:tabs>
          <w:tab w:val="right" w:pos="9406"/>
        </w:tabs>
        <w:spacing w:after="0" w:line="240" w:lineRule="auto"/>
        <w:ind w:right="50"/>
        <w:jc w:val="both"/>
        <w:rPr>
          <w:rFonts w:cstheme="minorHAnsi"/>
          <w:lang w:val="en-GB"/>
        </w:rPr>
      </w:pPr>
      <w:r>
        <w:rPr>
          <w:rFonts w:cstheme="minorHAnsi"/>
          <w:lang w:val="en-GB"/>
        </w:rPr>
        <w:t>H</w:t>
      </w:r>
      <w:r w:rsidR="009E3BC5" w:rsidRPr="00FE6157">
        <w:rPr>
          <w:rFonts w:cstheme="minorHAnsi"/>
          <w:lang w:val="en-GB"/>
        </w:rPr>
        <w:t>ave reasonable grounds to believe that the reported information on infringements is accurate and that it falls within the scope of this procedure,</w:t>
      </w:r>
    </w:p>
    <w:p w14:paraId="440F2D15" w14:textId="13E55066" w:rsidR="00E90C2C" w:rsidRPr="00FE6157" w:rsidRDefault="00792E32">
      <w:pPr>
        <w:pStyle w:val="ListParagraph"/>
        <w:numPr>
          <w:ilvl w:val="0"/>
          <w:numId w:val="3"/>
        </w:numPr>
        <w:tabs>
          <w:tab w:val="right" w:pos="9406"/>
        </w:tabs>
        <w:spacing w:after="0" w:line="240" w:lineRule="auto"/>
        <w:ind w:right="50"/>
        <w:jc w:val="both"/>
        <w:rPr>
          <w:rFonts w:cstheme="minorHAnsi"/>
          <w:lang w:val="en-GB"/>
        </w:rPr>
      </w:pPr>
      <w:r>
        <w:rPr>
          <w:rFonts w:cstheme="minorHAnsi"/>
          <w:lang w:val="en-GB"/>
        </w:rPr>
        <w:t>B</w:t>
      </w:r>
      <w:r w:rsidR="00553E62" w:rsidRPr="00FE6157">
        <w:rPr>
          <w:rFonts w:cstheme="minorHAnsi"/>
          <w:lang w:val="en-GB"/>
        </w:rPr>
        <w:t xml:space="preserve">eing in good faith (being truthful) </w:t>
      </w:r>
      <w:r w:rsidR="00533276" w:rsidRPr="00FE6157">
        <w:rPr>
          <w:rFonts w:cstheme="minorHAnsi"/>
          <w:lang w:val="en-GB"/>
        </w:rPr>
        <w:t xml:space="preserve">- </w:t>
      </w:r>
      <w:r w:rsidR="00B6355B" w:rsidRPr="00FE6157">
        <w:rPr>
          <w:rFonts w:cstheme="minorHAnsi"/>
          <w:lang w:val="en-GB"/>
        </w:rPr>
        <w:t xml:space="preserve">deliberately </w:t>
      </w:r>
      <w:r w:rsidR="00533276" w:rsidRPr="00FE6157">
        <w:rPr>
          <w:rFonts w:cstheme="minorHAnsi"/>
          <w:lang w:val="en-GB"/>
        </w:rPr>
        <w:t xml:space="preserve">stating false or misleading information can lead to criminal </w:t>
      </w:r>
      <w:r w:rsidR="00DF711F" w:rsidRPr="00FE6157">
        <w:rPr>
          <w:rFonts w:cstheme="minorHAnsi"/>
          <w:lang w:val="en-GB"/>
        </w:rPr>
        <w:t>charges</w:t>
      </w:r>
      <w:r w:rsidR="00DF3783" w:rsidRPr="00FE6157">
        <w:rPr>
          <w:rFonts w:cstheme="minorHAnsi"/>
          <w:lang w:val="en-GB"/>
        </w:rPr>
        <w:t>.</w:t>
      </w:r>
    </w:p>
    <w:p w14:paraId="154168BB" w14:textId="77777777" w:rsidR="000E5DF3" w:rsidRPr="00FE6157" w:rsidRDefault="000E5DF3" w:rsidP="00187505">
      <w:pPr>
        <w:tabs>
          <w:tab w:val="right" w:pos="9406"/>
        </w:tabs>
        <w:spacing w:after="0" w:line="240" w:lineRule="auto"/>
        <w:ind w:right="-233"/>
        <w:jc w:val="both"/>
        <w:rPr>
          <w:rFonts w:cstheme="minorHAnsi"/>
          <w:b/>
          <w:color w:val="0070C0"/>
          <w:lang w:val="en-GB"/>
        </w:rPr>
      </w:pPr>
    </w:p>
    <w:p w14:paraId="095B8935" w14:textId="01260308" w:rsidR="00E90C2C" w:rsidRPr="00FE6157" w:rsidRDefault="009E3BC5">
      <w:pPr>
        <w:tabs>
          <w:tab w:val="right" w:pos="9406"/>
        </w:tabs>
        <w:spacing w:after="0" w:line="240" w:lineRule="auto"/>
        <w:ind w:right="-233"/>
        <w:rPr>
          <w:rFonts w:cstheme="minorHAnsi"/>
          <w:b/>
          <w:color w:val="0070C0"/>
          <w:lang w:val="en-GB"/>
        </w:rPr>
      </w:pPr>
      <w:r w:rsidRPr="00FE6157">
        <w:rPr>
          <w:rFonts w:cstheme="minorHAnsi"/>
          <w:b/>
          <w:color w:val="0070C0"/>
          <w:lang w:val="en-GB"/>
        </w:rPr>
        <w:t xml:space="preserve">To whom and </w:t>
      </w:r>
      <w:r w:rsidR="009F1163" w:rsidRPr="00FE6157">
        <w:rPr>
          <w:rFonts w:cstheme="minorHAnsi"/>
          <w:b/>
          <w:color w:val="0070C0"/>
          <w:lang w:val="en-GB"/>
        </w:rPr>
        <w:t xml:space="preserve">how do you make a </w:t>
      </w:r>
      <w:r w:rsidR="00E713DC" w:rsidRPr="00FE6157">
        <w:rPr>
          <w:rFonts w:cstheme="minorHAnsi"/>
          <w:b/>
          <w:color w:val="0070C0"/>
          <w:lang w:val="en-GB"/>
        </w:rPr>
        <w:t>report</w:t>
      </w:r>
      <w:r w:rsidR="009F1163" w:rsidRPr="00FE6157">
        <w:rPr>
          <w:rFonts w:cstheme="minorHAnsi"/>
          <w:b/>
          <w:color w:val="0070C0"/>
          <w:lang w:val="en-GB"/>
        </w:rPr>
        <w:t>?</w:t>
      </w:r>
    </w:p>
    <w:p w14:paraId="17AB5D5F" w14:textId="77777777" w:rsidR="00543481" w:rsidRPr="00FE6157" w:rsidRDefault="00543481" w:rsidP="00187505">
      <w:pPr>
        <w:tabs>
          <w:tab w:val="right" w:pos="9406"/>
        </w:tabs>
        <w:spacing w:after="0" w:line="240" w:lineRule="auto"/>
        <w:ind w:right="-233"/>
        <w:jc w:val="both"/>
        <w:rPr>
          <w:rFonts w:cstheme="minorHAnsi"/>
          <w:lang w:val="en-GB"/>
        </w:rPr>
      </w:pPr>
    </w:p>
    <w:p w14:paraId="2429B1F2" w14:textId="795B4F9E" w:rsidR="00E90C2C" w:rsidRPr="00FE6157" w:rsidRDefault="00792E32">
      <w:pPr>
        <w:pStyle w:val="ListParagraph"/>
        <w:numPr>
          <w:ilvl w:val="0"/>
          <w:numId w:val="1"/>
        </w:numPr>
        <w:tabs>
          <w:tab w:val="right" w:pos="9406"/>
        </w:tabs>
        <w:spacing w:after="0" w:line="240" w:lineRule="auto"/>
        <w:ind w:right="-92"/>
        <w:jc w:val="both"/>
        <w:rPr>
          <w:rFonts w:cstheme="minorHAnsi"/>
          <w:lang w:val="en-GB"/>
        </w:rPr>
      </w:pPr>
      <w:r>
        <w:rPr>
          <w:rFonts w:cstheme="minorHAnsi"/>
          <w:lang w:val="en-GB"/>
        </w:rPr>
        <w:t>T</w:t>
      </w:r>
      <w:r w:rsidR="009E3BC5" w:rsidRPr="00FE6157">
        <w:rPr>
          <w:rFonts w:cstheme="minorHAnsi"/>
          <w:lang w:val="en-GB"/>
        </w:rPr>
        <w:t xml:space="preserve">o </w:t>
      </w:r>
      <w:r w:rsidR="00C670B7" w:rsidRPr="00FE6157">
        <w:rPr>
          <w:rFonts w:cstheme="minorHAnsi"/>
          <w:lang w:val="en-GB"/>
        </w:rPr>
        <w:t>the lawyer</w:t>
      </w:r>
      <w:r w:rsidR="00AB6455" w:rsidRPr="00FE6157">
        <w:rPr>
          <w:rFonts w:cstheme="minorHAnsi"/>
          <w:lang w:val="en-GB"/>
        </w:rPr>
        <w:t>(</w:t>
      </w:r>
      <w:r w:rsidR="00C670B7" w:rsidRPr="00FE6157">
        <w:rPr>
          <w:rFonts w:cstheme="minorHAnsi"/>
          <w:lang w:val="en-GB"/>
        </w:rPr>
        <w:t>s</w:t>
      </w:r>
      <w:r w:rsidR="00AB6455" w:rsidRPr="00FE6157">
        <w:rPr>
          <w:rFonts w:cstheme="minorHAnsi"/>
          <w:lang w:val="en-GB"/>
        </w:rPr>
        <w:t xml:space="preserve">) </w:t>
      </w:r>
      <w:r w:rsidR="00C670B7" w:rsidRPr="00FE6157">
        <w:rPr>
          <w:rFonts w:cstheme="minorHAnsi"/>
          <w:lang w:val="en-GB"/>
        </w:rPr>
        <w:t xml:space="preserve">of </w:t>
      </w:r>
      <w:r w:rsidR="00AB6455" w:rsidRPr="00FE6157">
        <w:rPr>
          <w:rFonts w:cstheme="minorHAnsi"/>
          <w:lang w:val="en-GB"/>
        </w:rPr>
        <w:t xml:space="preserve">the VEB company </w:t>
      </w:r>
      <w:r w:rsidR="00ED1CAF">
        <w:rPr>
          <w:rFonts w:cstheme="minorHAnsi"/>
          <w:lang w:val="en-GB"/>
        </w:rPr>
        <w:t xml:space="preserve">at stake </w:t>
      </w:r>
      <w:r w:rsidR="00AB6455" w:rsidRPr="00FE6157">
        <w:rPr>
          <w:rFonts w:cstheme="minorHAnsi"/>
          <w:lang w:val="en-GB"/>
        </w:rPr>
        <w:t xml:space="preserve">(see </w:t>
      </w:r>
      <w:r w:rsidR="00B67D4A">
        <w:rPr>
          <w:rFonts w:cstheme="minorHAnsi"/>
          <w:lang w:val="en-GB"/>
        </w:rPr>
        <w:t>annex 1</w:t>
      </w:r>
      <w:r w:rsidR="00AB6455" w:rsidRPr="00FE6157">
        <w:rPr>
          <w:rFonts w:cstheme="minorHAnsi"/>
          <w:lang w:val="en-GB"/>
        </w:rPr>
        <w:t>)</w:t>
      </w:r>
    </w:p>
    <w:p w14:paraId="6E9C5FBC" w14:textId="77777777" w:rsidR="00E90C2C" w:rsidRPr="00FE6157" w:rsidRDefault="009E3BC5">
      <w:pPr>
        <w:pStyle w:val="ListParagraph"/>
        <w:tabs>
          <w:tab w:val="right" w:pos="9406"/>
        </w:tabs>
        <w:spacing w:after="0" w:line="240" w:lineRule="auto"/>
        <w:ind w:right="-92"/>
        <w:jc w:val="both"/>
        <w:rPr>
          <w:rFonts w:cstheme="minorHAnsi"/>
          <w:lang w:val="en-GB"/>
        </w:rPr>
      </w:pPr>
      <w:r w:rsidRPr="00FE6157">
        <w:rPr>
          <w:rFonts w:cstheme="minorHAnsi"/>
          <w:lang w:val="en-GB"/>
        </w:rPr>
        <w:t xml:space="preserve">during her/his absence or in case of conflict of interest, </w:t>
      </w:r>
    </w:p>
    <w:p w14:paraId="0011B2CD" w14:textId="5CB5ECB4" w:rsidR="00E90C2C" w:rsidRPr="00FE6157" w:rsidRDefault="009E3BC5">
      <w:pPr>
        <w:pStyle w:val="ListParagraph"/>
        <w:numPr>
          <w:ilvl w:val="0"/>
          <w:numId w:val="1"/>
        </w:numPr>
        <w:tabs>
          <w:tab w:val="right" w:pos="9406"/>
        </w:tabs>
        <w:spacing w:after="0" w:line="240" w:lineRule="auto"/>
        <w:ind w:right="-92"/>
        <w:jc w:val="both"/>
        <w:rPr>
          <w:rFonts w:cstheme="minorHAnsi"/>
          <w:lang w:val="en-GB"/>
        </w:rPr>
      </w:pPr>
      <w:r w:rsidRPr="00FE6157">
        <w:rPr>
          <w:rFonts w:cstheme="minorHAnsi"/>
          <w:lang w:val="en-GB"/>
        </w:rPr>
        <w:t xml:space="preserve">To </w:t>
      </w:r>
      <w:r w:rsidR="00B641A4" w:rsidRPr="00FE6157">
        <w:rPr>
          <w:rFonts w:cstheme="minorHAnsi"/>
          <w:lang w:val="en-GB"/>
        </w:rPr>
        <w:t xml:space="preserve">Anne-Pascale Koeune, </w:t>
      </w:r>
      <w:r w:rsidR="00381885" w:rsidRPr="00FE6157">
        <w:rPr>
          <w:rFonts w:cstheme="minorHAnsi"/>
          <w:lang w:val="en-GB"/>
        </w:rPr>
        <w:t xml:space="preserve">General Counsel </w:t>
      </w:r>
      <w:r w:rsidR="00B641A4" w:rsidRPr="00FE6157">
        <w:rPr>
          <w:rFonts w:cstheme="minorHAnsi"/>
          <w:lang w:val="en-GB"/>
        </w:rPr>
        <w:t xml:space="preserve">of VINCI Energies Belgium </w:t>
      </w:r>
      <w:r w:rsidR="00B67D4A">
        <w:rPr>
          <w:rFonts w:cstheme="minorHAnsi"/>
          <w:lang w:val="en-GB"/>
        </w:rPr>
        <w:t xml:space="preserve">Building Solutions </w:t>
      </w:r>
      <w:r w:rsidR="00AB6455" w:rsidRPr="00FE6157">
        <w:rPr>
          <w:rFonts w:cstheme="minorHAnsi"/>
          <w:lang w:val="en-GB"/>
        </w:rPr>
        <w:t xml:space="preserve">(at the address </w:t>
      </w:r>
      <w:hyperlink r:id="rId13" w:history="1">
        <w:r w:rsidR="00DA7051" w:rsidRPr="00AC2D03">
          <w:rPr>
            <w:rStyle w:val="Hyperlink"/>
            <w:rFonts w:cstheme="minorHAnsi"/>
            <w:lang w:val="en-GB"/>
          </w:rPr>
          <w:t>anne-pascale.koeune@vinci-energies.com</w:t>
        </w:r>
      </w:hyperlink>
      <w:r w:rsidR="00AB6455" w:rsidRPr="00FE6157">
        <w:rPr>
          <w:rFonts w:cstheme="minorHAnsi"/>
          <w:lang w:val="en-GB"/>
        </w:rPr>
        <w:t xml:space="preserve">) </w:t>
      </w:r>
    </w:p>
    <w:p w14:paraId="42050D8E" w14:textId="0D421142" w:rsidR="00E90C2C" w:rsidRPr="00FE6157" w:rsidRDefault="00B67D4A">
      <w:pPr>
        <w:pStyle w:val="ListParagraph"/>
        <w:tabs>
          <w:tab w:val="right" w:pos="9406"/>
        </w:tabs>
        <w:spacing w:after="0" w:line="240" w:lineRule="auto"/>
        <w:ind w:right="-92"/>
        <w:jc w:val="both"/>
        <w:rPr>
          <w:rFonts w:cstheme="minorHAnsi"/>
          <w:lang w:val="en-GB"/>
        </w:rPr>
      </w:pPr>
      <w:r>
        <w:rPr>
          <w:rFonts w:cstheme="minorHAnsi"/>
          <w:lang w:val="en-GB"/>
        </w:rPr>
        <w:t>or</w:t>
      </w:r>
    </w:p>
    <w:p w14:paraId="56E5EB6F" w14:textId="06845D98" w:rsidR="00E90C2C" w:rsidRPr="00FE6157" w:rsidRDefault="00B67D4A" w:rsidP="0051645E">
      <w:pPr>
        <w:pStyle w:val="ListParagraph"/>
        <w:tabs>
          <w:tab w:val="right" w:pos="9406"/>
        </w:tabs>
        <w:spacing w:after="0" w:line="240" w:lineRule="auto"/>
        <w:ind w:right="-92"/>
        <w:jc w:val="both"/>
        <w:rPr>
          <w:rFonts w:cstheme="minorHAnsi"/>
          <w:lang w:val="en-GB"/>
        </w:rPr>
      </w:pPr>
      <w:r>
        <w:rPr>
          <w:rFonts w:cstheme="minorHAnsi"/>
          <w:lang w:val="en-GB"/>
        </w:rPr>
        <w:t>T</w:t>
      </w:r>
      <w:r w:rsidR="009E3BC5" w:rsidRPr="00FE6157">
        <w:rPr>
          <w:rFonts w:cstheme="minorHAnsi"/>
          <w:lang w:val="en-GB"/>
        </w:rPr>
        <w:t xml:space="preserve">o </w:t>
      </w:r>
      <w:r w:rsidRPr="0051645E">
        <w:rPr>
          <w:rFonts w:cstheme="minorHAnsi"/>
          <w:lang w:val="en-US"/>
        </w:rPr>
        <w:t xml:space="preserve">Ans </w:t>
      </w:r>
      <w:proofErr w:type="spellStart"/>
      <w:r w:rsidRPr="0051645E">
        <w:rPr>
          <w:rFonts w:cstheme="minorHAnsi"/>
          <w:lang w:val="en-US"/>
        </w:rPr>
        <w:t>Verachtert</w:t>
      </w:r>
      <w:proofErr w:type="spellEnd"/>
      <w:r w:rsidR="000F1E55" w:rsidRPr="0051645E">
        <w:rPr>
          <w:rFonts w:cstheme="minorHAnsi"/>
          <w:lang w:val="en-GB"/>
        </w:rPr>
        <w:t xml:space="preserve">, </w:t>
      </w:r>
      <w:r w:rsidRPr="0051645E">
        <w:rPr>
          <w:rFonts w:cstheme="minorHAnsi"/>
          <w:lang w:val="en-GB"/>
        </w:rPr>
        <w:t xml:space="preserve">General Counsel </w:t>
      </w:r>
      <w:r w:rsidR="00381885" w:rsidRPr="0051645E">
        <w:rPr>
          <w:rFonts w:cstheme="minorHAnsi"/>
          <w:lang w:val="en-GB"/>
        </w:rPr>
        <w:t xml:space="preserve">of </w:t>
      </w:r>
      <w:r w:rsidR="000F1E55" w:rsidRPr="0051645E">
        <w:rPr>
          <w:rFonts w:cstheme="minorHAnsi"/>
          <w:lang w:val="en-GB"/>
        </w:rPr>
        <w:t xml:space="preserve">VINCI Energies Belgium </w:t>
      </w:r>
      <w:r w:rsidRPr="0051645E">
        <w:rPr>
          <w:rFonts w:cstheme="minorHAnsi"/>
          <w:lang w:val="en-US"/>
        </w:rPr>
        <w:t xml:space="preserve">Industry Infra &amp; ITC </w:t>
      </w:r>
      <w:r w:rsidR="00F122C9" w:rsidRPr="0051645E">
        <w:rPr>
          <w:rFonts w:cstheme="minorHAnsi"/>
          <w:lang w:val="en-GB"/>
        </w:rPr>
        <w:t xml:space="preserve">(at the address: </w:t>
      </w:r>
      <w:hyperlink r:id="rId14" w:history="1">
        <w:r w:rsidRPr="0051645E">
          <w:rPr>
            <w:rStyle w:val="Hyperlink"/>
            <w:rFonts w:cstheme="minorHAnsi"/>
            <w:lang w:val="en-US"/>
          </w:rPr>
          <w:t>ans.verachtert@vinci-energies.com</w:t>
        </w:r>
      </w:hyperlink>
      <w:r w:rsidR="00DA7051">
        <w:rPr>
          <w:rFonts w:cstheme="minorHAnsi"/>
          <w:lang w:val="en-GB"/>
        </w:rPr>
        <w:t>)</w:t>
      </w:r>
      <w:r>
        <w:rPr>
          <w:rFonts w:cstheme="minorHAnsi"/>
          <w:lang w:val="en-GB"/>
        </w:rPr>
        <w:t xml:space="preserve"> depending on the case (see annex 1)</w:t>
      </w:r>
    </w:p>
    <w:p w14:paraId="4D85E98D" w14:textId="1AA366E3" w:rsidR="00E90C2C" w:rsidRPr="00FE6157" w:rsidRDefault="00792E32">
      <w:pPr>
        <w:pStyle w:val="ListParagraph"/>
        <w:numPr>
          <w:ilvl w:val="0"/>
          <w:numId w:val="1"/>
        </w:numPr>
        <w:tabs>
          <w:tab w:val="right" w:pos="9406"/>
        </w:tabs>
        <w:spacing w:after="0" w:line="240" w:lineRule="auto"/>
        <w:ind w:right="-92"/>
        <w:jc w:val="both"/>
        <w:rPr>
          <w:rFonts w:cstheme="minorHAnsi"/>
          <w:lang w:val="en-GB"/>
        </w:rPr>
      </w:pPr>
      <w:r>
        <w:rPr>
          <w:rFonts w:cstheme="minorHAnsi"/>
          <w:u w:val="single"/>
          <w:lang w:val="en-GB"/>
        </w:rPr>
        <w:t>A</w:t>
      </w:r>
      <w:r w:rsidR="009C03FC" w:rsidRPr="00FE6157">
        <w:rPr>
          <w:rFonts w:cstheme="minorHAnsi"/>
          <w:u w:val="single"/>
          <w:lang w:val="en-GB"/>
        </w:rPr>
        <w:t>s a last resort</w:t>
      </w:r>
      <w:r w:rsidR="009C03FC" w:rsidRPr="00FE6157">
        <w:rPr>
          <w:rFonts w:cstheme="minorHAnsi"/>
          <w:lang w:val="en-GB"/>
        </w:rPr>
        <w:t xml:space="preserve">, </w:t>
      </w:r>
      <w:r w:rsidR="003407C2" w:rsidRPr="00FE6157">
        <w:rPr>
          <w:rFonts w:cstheme="minorHAnsi"/>
          <w:lang w:val="en-GB"/>
        </w:rPr>
        <w:t xml:space="preserve">via </w:t>
      </w:r>
      <w:r w:rsidR="00F107CB" w:rsidRPr="00FE6157">
        <w:rPr>
          <w:rFonts w:cstheme="minorHAnsi"/>
          <w:lang w:val="en-GB"/>
        </w:rPr>
        <w:t xml:space="preserve">the </w:t>
      </w:r>
      <w:r w:rsidR="009C03FC" w:rsidRPr="00FE6157">
        <w:rPr>
          <w:rFonts w:cstheme="minorHAnsi"/>
          <w:lang w:val="en-GB"/>
        </w:rPr>
        <w:t xml:space="preserve">VINCI Integrity </w:t>
      </w:r>
      <w:r w:rsidR="00F107CB" w:rsidRPr="00FE6157">
        <w:rPr>
          <w:rFonts w:cstheme="minorHAnsi"/>
          <w:lang w:val="en-GB"/>
        </w:rPr>
        <w:t xml:space="preserve">portal </w:t>
      </w:r>
      <w:hyperlink r:id="rId15" w:history="1">
        <w:r w:rsidR="008E3992" w:rsidRPr="00FE6157">
          <w:rPr>
            <w:rStyle w:val="Hyperlink"/>
            <w:rFonts w:cstheme="minorHAnsi"/>
            <w:lang w:val="en-GB"/>
          </w:rPr>
          <w:t>(</w:t>
        </w:r>
      </w:hyperlink>
      <w:hyperlink r:id="rId16" w:history="1">
        <w:r w:rsidR="002F3C74" w:rsidRPr="00FE6157">
          <w:rPr>
            <w:rStyle w:val="Hyperlink"/>
            <w:rFonts w:cstheme="minorHAnsi"/>
            <w:lang w:val="en-GB"/>
          </w:rPr>
          <w:t>https://www.vinci-integrity.com/</w:t>
        </w:r>
      </w:hyperlink>
      <w:r w:rsidR="009C03FC" w:rsidRPr="00FE6157">
        <w:rPr>
          <w:rFonts w:cstheme="minorHAnsi"/>
          <w:lang w:val="en-GB"/>
        </w:rPr>
        <w:t xml:space="preserve">) </w:t>
      </w:r>
      <w:r w:rsidR="000340CF" w:rsidRPr="00FE6157">
        <w:rPr>
          <w:rFonts w:cstheme="minorHAnsi"/>
          <w:lang w:val="en-GB"/>
        </w:rPr>
        <w:t>or directly to the</w:t>
      </w:r>
      <w:bookmarkStart w:id="2" w:name="_Hlk155779657"/>
      <w:r w:rsidR="000340CF" w:rsidRPr="00FE6157">
        <w:rPr>
          <w:rFonts w:cstheme="minorHAnsi"/>
          <w:lang w:val="en-GB"/>
        </w:rPr>
        <w:t xml:space="preserve"> Group's Chief Ethics and Vigilance officer.</w:t>
      </w:r>
      <w:bookmarkEnd w:id="2"/>
    </w:p>
    <w:p w14:paraId="255D931A" w14:textId="2FC0876F" w:rsidR="00E90C2C" w:rsidRPr="00FE6157" w:rsidRDefault="009E3BC5">
      <w:pPr>
        <w:pStyle w:val="ListParagraph"/>
        <w:numPr>
          <w:ilvl w:val="0"/>
          <w:numId w:val="1"/>
        </w:numPr>
        <w:tabs>
          <w:tab w:val="right" w:pos="9406"/>
        </w:tabs>
        <w:spacing w:after="0" w:line="240" w:lineRule="auto"/>
        <w:ind w:right="-92"/>
        <w:jc w:val="both"/>
        <w:rPr>
          <w:rFonts w:cstheme="minorHAnsi"/>
          <w:lang w:val="en-GB"/>
        </w:rPr>
      </w:pPr>
      <w:r w:rsidRPr="00FE6157">
        <w:rPr>
          <w:rFonts w:cstheme="minorHAnsi"/>
          <w:lang w:val="en-GB"/>
        </w:rPr>
        <w:t xml:space="preserve">Finally, </w:t>
      </w:r>
      <w:r w:rsidR="00266565" w:rsidRPr="00FE6157">
        <w:rPr>
          <w:rFonts w:cstheme="minorHAnsi"/>
          <w:lang w:val="en-GB"/>
        </w:rPr>
        <w:t xml:space="preserve">if you opt for external reporting, </w:t>
      </w:r>
      <w:r w:rsidRPr="00FE6157">
        <w:rPr>
          <w:rFonts w:cstheme="minorHAnsi"/>
          <w:lang w:val="en-GB"/>
        </w:rPr>
        <w:t xml:space="preserve">to </w:t>
      </w:r>
      <w:r w:rsidR="00266565" w:rsidRPr="00FE6157">
        <w:rPr>
          <w:rFonts w:cstheme="minorHAnsi"/>
          <w:lang w:val="en-GB"/>
        </w:rPr>
        <w:t xml:space="preserve">one of the competent </w:t>
      </w:r>
      <w:r w:rsidRPr="00FE6157">
        <w:rPr>
          <w:rFonts w:cstheme="minorHAnsi"/>
          <w:lang w:val="en-GB"/>
        </w:rPr>
        <w:t xml:space="preserve">federal </w:t>
      </w:r>
      <w:r w:rsidR="00266565" w:rsidRPr="00FE6157">
        <w:rPr>
          <w:rFonts w:cstheme="minorHAnsi"/>
          <w:lang w:val="en-GB"/>
        </w:rPr>
        <w:t xml:space="preserve">authorities </w:t>
      </w:r>
      <w:hyperlink r:id="rId17" w:history="1">
        <w:r w:rsidR="00266565" w:rsidRPr="00FE6157">
          <w:rPr>
            <w:rStyle w:val="Hyperlink"/>
            <w:rFonts w:cstheme="minorHAnsi"/>
            <w:lang w:val="en-GB"/>
          </w:rPr>
          <w:t>(</w:t>
        </w:r>
      </w:hyperlink>
      <w:hyperlink r:id="rId18" w:history="1">
        <w:r w:rsidR="002F3C74" w:rsidRPr="00FE6157">
          <w:rPr>
            <w:rStyle w:val="Hyperlink"/>
            <w:rFonts w:cstheme="minorHAnsi"/>
            <w:lang w:val="en-GB"/>
          </w:rPr>
          <w:t>https://www.ejustice.just.fgov.be/eli/besluit/2023/01/22/2023040158/justel</w:t>
        </w:r>
      </w:hyperlink>
      <w:r w:rsidR="00266565" w:rsidRPr="00FE6157">
        <w:rPr>
          <w:rFonts w:cstheme="minorHAnsi"/>
          <w:lang w:val="en-GB"/>
        </w:rPr>
        <w:t xml:space="preserve">) </w:t>
      </w:r>
      <w:r w:rsidR="00B64B4F" w:rsidRPr="00FE6157">
        <w:rPr>
          <w:rFonts w:cstheme="minorHAnsi"/>
          <w:lang w:val="en-GB"/>
        </w:rPr>
        <w:t xml:space="preserve">or to the federal </w:t>
      </w:r>
      <w:r w:rsidR="002F3C74" w:rsidRPr="00FE6157">
        <w:rPr>
          <w:rFonts w:cstheme="minorHAnsi"/>
          <w:lang w:val="en-GB"/>
        </w:rPr>
        <w:t xml:space="preserve">ombudsman </w:t>
      </w:r>
      <w:hyperlink r:id="rId19" w:history="1">
        <w:r w:rsidR="009C5B18" w:rsidRPr="00FE6157">
          <w:rPr>
            <w:rStyle w:val="Hyperlink"/>
            <w:rFonts w:cstheme="minorHAnsi"/>
            <w:lang w:val="en-GB"/>
          </w:rPr>
          <w:t>(</w:t>
        </w:r>
      </w:hyperlink>
      <w:hyperlink r:id="rId20" w:history="1">
        <w:r w:rsidR="002F3C74" w:rsidRPr="00FE6157">
          <w:rPr>
            <w:rStyle w:val="Hyperlink"/>
            <w:rFonts w:cstheme="minorHAnsi"/>
            <w:lang w:val="en-GB"/>
          </w:rPr>
          <w:t>https://www.federaalombudsman.be/en/centre-for-integrity/whistleblowers</w:t>
        </w:r>
      </w:hyperlink>
      <w:r w:rsidR="009C5B18" w:rsidRPr="00FE6157">
        <w:rPr>
          <w:rFonts w:cstheme="minorHAnsi"/>
          <w:lang w:val="en-GB"/>
        </w:rPr>
        <w:t>)</w:t>
      </w:r>
      <w:r w:rsidR="00792E32">
        <w:rPr>
          <w:rFonts w:cstheme="minorHAnsi"/>
          <w:lang w:val="en-GB"/>
        </w:rPr>
        <w:t>.</w:t>
      </w:r>
    </w:p>
    <w:p w14:paraId="11E10DDC" w14:textId="77777777" w:rsidR="008579A0" w:rsidRPr="00FE6157" w:rsidRDefault="008579A0" w:rsidP="00187505">
      <w:pPr>
        <w:pStyle w:val="ListParagraph"/>
        <w:tabs>
          <w:tab w:val="right" w:pos="9406"/>
        </w:tabs>
        <w:spacing w:after="0" w:line="240" w:lineRule="auto"/>
        <w:ind w:right="-92"/>
        <w:rPr>
          <w:rFonts w:cstheme="minorHAnsi"/>
          <w:lang w:val="en-GB"/>
        </w:rPr>
      </w:pPr>
    </w:p>
    <w:p w14:paraId="01DD7A5B" w14:textId="7EE95ABF" w:rsidR="00E90C2C" w:rsidRPr="00FE6157" w:rsidRDefault="009E3BC5">
      <w:pPr>
        <w:tabs>
          <w:tab w:val="right" w:pos="9406"/>
        </w:tabs>
        <w:spacing w:after="0" w:line="240" w:lineRule="auto"/>
        <w:ind w:right="-92"/>
        <w:jc w:val="both"/>
        <w:rPr>
          <w:rFonts w:cstheme="minorHAnsi"/>
          <w:lang w:val="en-GB"/>
        </w:rPr>
      </w:pPr>
      <w:r w:rsidRPr="00FE6157">
        <w:rPr>
          <w:rFonts w:cstheme="minorHAnsi"/>
          <w:lang w:val="en-GB"/>
        </w:rPr>
        <w:t xml:space="preserve">The </w:t>
      </w:r>
      <w:r w:rsidR="00E713DC" w:rsidRPr="00FE6157">
        <w:rPr>
          <w:rFonts w:cstheme="minorHAnsi"/>
          <w:lang w:val="en-GB"/>
        </w:rPr>
        <w:t>report</w:t>
      </w:r>
      <w:r w:rsidRPr="00FE6157">
        <w:rPr>
          <w:rFonts w:cstheme="minorHAnsi"/>
          <w:lang w:val="en-GB"/>
        </w:rPr>
        <w:t xml:space="preserve"> </w:t>
      </w:r>
      <w:r w:rsidR="00AA0702" w:rsidRPr="00FE6157">
        <w:rPr>
          <w:rFonts w:cstheme="minorHAnsi"/>
          <w:lang w:val="en-GB"/>
        </w:rPr>
        <w:t xml:space="preserve">is made </w:t>
      </w:r>
      <w:r w:rsidR="006C26F7" w:rsidRPr="00FE6157">
        <w:rPr>
          <w:rFonts w:cstheme="minorHAnsi"/>
          <w:lang w:val="en-GB"/>
        </w:rPr>
        <w:t xml:space="preserve">verbally or </w:t>
      </w:r>
      <w:r w:rsidR="00543481" w:rsidRPr="00FE6157">
        <w:rPr>
          <w:rFonts w:cstheme="minorHAnsi"/>
          <w:lang w:val="en-GB"/>
        </w:rPr>
        <w:t xml:space="preserve">in writing </w:t>
      </w:r>
      <w:r w:rsidR="00AB6455" w:rsidRPr="00FE6157">
        <w:rPr>
          <w:rFonts w:cstheme="minorHAnsi"/>
          <w:lang w:val="en-GB"/>
        </w:rPr>
        <w:t xml:space="preserve">(by post - </w:t>
      </w:r>
      <w:r w:rsidR="00416601">
        <w:rPr>
          <w:rFonts w:cstheme="minorHAnsi"/>
          <w:lang w:val="en-GB"/>
        </w:rPr>
        <w:t>p</w:t>
      </w:r>
      <w:r w:rsidRPr="00FE6157">
        <w:rPr>
          <w:rFonts w:cstheme="minorHAnsi"/>
          <w:lang w:val="en-GB"/>
        </w:rPr>
        <w:t xml:space="preserve">lease indicate "strictly confidential" on the </w:t>
      </w:r>
      <w:r w:rsidR="002F3C74" w:rsidRPr="00FE6157">
        <w:rPr>
          <w:rFonts w:cstheme="minorHAnsi"/>
          <w:lang w:val="en-GB"/>
        </w:rPr>
        <w:t>envelop</w:t>
      </w:r>
      <w:r w:rsidR="00AB6455" w:rsidRPr="00FE6157">
        <w:rPr>
          <w:rFonts w:cstheme="minorHAnsi"/>
          <w:lang w:val="en-GB"/>
        </w:rPr>
        <w:t>)</w:t>
      </w:r>
      <w:r w:rsidR="006B5379" w:rsidRPr="00FE6157">
        <w:rPr>
          <w:rFonts w:cstheme="minorHAnsi"/>
          <w:lang w:val="en-GB"/>
        </w:rPr>
        <w:t>.</w:t>
      </w:r>
    </w:p>
    <w:p w14:paraId="28ABA8D6" w14:textId="77777777" w:rsidR="005D3BDC" w:rsidRPr="00FE6157" w:rsidRDefault="005D3BDC" w:rsidP="00187505">
      <w:pPr>
        <w:tabs>
          <w:tab w:val="right" w:pos="9406"/>
        </w:tabs>
        <w:spacing w:after="0" w:line="240" w:lineRule="auto"/>
        <w:ind w:right="-92"/>
        <w:jc w:val="both"/>
        <w:rPr>
          <w:rFonts w:cstheme="minorHAnsi"/>
          <w:lang w:val="en-GB"/>
        </w:rPr>
      </w:pPr>
    </w:p>
    <w:p w14:paraId="5C78E0ED" w14:textId="1F073C81" w:rsidR="00E90C2C" w:rsidRPr="00FE6157" w:rsidRDefault="009E3BC5">
      <w:pPr>
        <w:tabs>
          <w:tab w:val="right" w:pos="9406"/>
        </w:tabs>
        <w:spacing w:after="0" w:line="240" w:lineRule="auto"/>
        <w:ind w:right="-92"/>
        <w:jc w:val="both"/>
        <w:rPr>
          <w:rFonts w:cstheme="minorHAnsi"/>
          <w:lang w:val="en-GB"/>
        </w:rPr>
      </w:pPr>
      <w:r w:rsidRPr="00FE6157">
        <w:rPr>
          <w:rFonts w:cstheme="minorHAnsi"/>
          <w:lang w:val="en-GB"/>
        </w:rPr>
        <w:t>The lawyer</w:t>
      </w:r>
      <w:r w:rsidR="006B5379" w:rsidRPr="00FE6157">
        <w:rPr>
          <w:rFonts w:cstheme="minorHAnsi"/>
          <w:lang w:val="en-GB"/>
        </w:rPr>
        <w:t xml:space="preserve"> </w:t>
      </w:r>
      <w:r w:rsidRPr="00FE6157">
        <w:rPr>
          <w:rFonts w:cstheme="minorHAnsi"/>
          <w:lang w:val="en-GB"/>
        </w:rPr>
        <w:t>/</w:t>
      </w:r>
      <w:r w:rsidR="006B5379" w:rsidRPr="00FE6157">
        <w:rPr>
          <w:rFonts w:cstheme="minorHAnsi"/>
          <w:lang w:val="en-GB"/>
        </w:rPr>
        <w:t xml:space="preserve"> </w:t>
      </w:r>
      <w:r w:rsidRPr="00FE6157">
        <w:rPr>
          <w:rFonts w:cstheme="minorHAnsi"/>
          <w:lang w:val="en-GB"/>
        </w:rPr>
        <w:t xml:space="preserve">Anne-Pascale </w:t>
      </w:r>
      <w:proofErr w:type="spellStart"/>
      <w:r w:rsidR="0053120D" w:rsidRPr="00FE6157">
        <w:rPr>
          <w:rFonts w:cstheme="minorHAnsi"/>
          <w:lang w:val="en-GB"/>
        </w:rPr>
        <w:t>Koeune</w:t>
      </w:r>
      <w:proofErr w:type="spellEnd"/>
      <w:r w:rsidR="0053120D" w:rsidRPr="00FE6157">
        <w:rPr>
          <w:rFonts w:cstheme="minorHAnsi"/>
          <w:lang w:val="en-GB"/>
        </w:rPr>
        <w:t xml:space="preserve"> / </w:t>
      </w:r>
      <w:bookmarkStart w:id="3" w:name="_Hlk208822419"/>
      <w:r w:rsidR="00B67D4A" w:rsidRPr="0051645E">
        <w:rPr>
          <w:rFonts w:cstheme="minorHAnsi"/>
          <w:lang w:val="en-US"/>
        </w:rPr>
        <w:t xml:space="preserve">Ans </w:t>
      </w:r>
      <w:proofErr w:type="spellStart"/>
      <w:r w:rsidR="00B67D4A" w:rsidRPr="0051645E">
        <w:rPr>
          <w:rFonts w:cstheme="minorHAnsi"/>
          <w:lang w:val="en-US"/>
        </w:rPr>
        <w:t>Verachtert</w:t>
      </w:r>
      <w:bookmarkEnd w:id="3"/>
      <w:proofErr w:type="spellEnd"/>
      <w:r w:rsidR="00B67D4A" w:rsidRPr="0051645E">
        <w:rPr>
          <w:rFonts w:cstheme="minorHAnsi"/>
          <w:lang w:val="en-US"/>
        </w:rPr>
        <w:t xml:space="preserve"> </w:t>
      </w:r>
      <w:r w:rsidR="0053120D" w:rsidRPr="00FE6157">
        <w:rPr>
          <w:rFonts w:cstheme="minorHAnsi"/>
          <w:lang w:val="en-GB"/>
        </w:rPr>
        <w:t xml:space="preserve">will then handle the </w:t>
      </w:r>
      <w:r w:rsidR="00E713DC" w:rsidRPr="00FE6157">
        <w:rPr>
          <w:rFonts w:cstheme="minorHAnsi"/>
          <w:lang w:val="en-GB"/>
        </w:rPr>
        <w:t>report</w:t>
      </w:r>
      <w:r w:rsidR="0053120D" w:rsidRPr="00FE6157">
        <w:rPr>
          <w:rFonts w:cstheme="minorHAnsi"/>
          <w:lang w:val="en-GB"/>
        </w:rPr>
        <w:t xml:space="preserve"> </w:t>
      </w:r>
      <w:r w:rsidR="00557AEC" w:rsidRPr="00FE6157">
        <w:rPr>
          <w:rFonts w:cstheme="minorHAnsi"/>
          <w:lang w:val="en-GB"/>
        </w:rPr>
        <w:t xml:space="preserve">as </w:t>
      </w:r>
      <w:r w:rsidR="0053120D" w:rsidRPr="00FE6157">
        <w:rPr>
          <w:rFonts w:cstheme="minorHAnsi"/>
          <w:lang w:val="en-GB"/>
        </w:rPr>
        <w:t xml:space="preserve">described below. </w:t>
      </w:r>
      <w:r w:rsidR="0053120D" w:rsidRPr="00FE6157">
        <w:rPr>
          <w:rFonts w:cstheme="minorHAnsi"/>
          <w:lang w:val="en-GB"/>
        </w:rPr>
        <w:tab/>
      </w:r>
    </w:p>
    <w:p w14:paraId="2459C402" w14:textId="77777777" w:rsidR="0053120D" w:rsidRPr="00FE6157" w:rsidRDefault="0053120D" w:rsidP="00187505">
      <w:pPr>
        <w:tabs>
          <w:tab w:val="right" w:pos="9406"/>
        </w:tabs>
        <w:spacing w:after="0" w:line="240" w:lineRule="auto"/>
        <w:ind w:right="-92"/>
        <w:jc w:val="both"/>
        <w:rPr>
          <w:rFonts w:cstheme="minorHAnsi"/>
          <w:lang w:val="en-GB"/>
        </w:rPr>
      </w:pPr>
    </w:p>
    <w:p w14:paraId="22C14763" w14:textId="594B60CC" w:rsidR="00E90C2C" w:rsidRPr="00FE6157" w:rsidRDefault="009E3BC5">
      <w:pPr>
        <w:tabs>
          <w:tab w:val="right" w:pos="9406"/>
        </w:tabs>
        <w:spacing w:after="0" w:line="240" w:lineRule="auto"/>
        <w:ind w:right="-233"/>
        <w:jc w:val="both"/>
        <w:rPr>
          <w:rFonts w:cstheme="minorHAnsi"/>
          <w:b/>
          <w:color w:val="0070C0"/>
          <w:lang w:val="en-GB"/>
        </w:rPr>
      </w:pPr>
      <w:r w:rsidRPr="00FE6157">
        <w:rPr>
          <w:rFonts w:cstheme="minorHAnsi"/>
          <w:b/>
          <w:color w:val="0070C0"/>
          <w:lang w:val="en-GB"/>
        </w:rPr>
        <w:t>Wh</w:t>
      </w:r>
      <w:r w:rsidR="00416601">
        <w:rPr>
          <w:rFonts w:cstheme="minorHAnsi"/>
          <w:b/>
          <w:color w:val="0070C0"/>
          <w:lang w:val="en-GB"/>
        </w:rPr>
        <w:t>ich</w:t>
      </w:r>
      <w:r w:rsidRPr="00FE6157">
        <w:rPr>
          <w:rFonts w:cstheme="minorHAnsi"/>
          <w:b/>
          <w:color w:val="0070C0"/>
          <w:lang w:val="en-GB"/>
        </w:rPr>
        <w:t xml:space="preserve"> information do you provide in your report</w:t>
      </w:r>
      <w:r w:rsidR="005D3BDC" w:rsidRPr="00FE6157">
        <w:rPr>
          <w:rFonts w:cstheme="minorHAnsi"/>
          <w:b/>
          <w:color w:val="0070C0"/>
          <w:lang w:val="en-GB"/>
        </w:rPr>
        <w:t xml:space="preserve">? </w:t>
      </w:r>
    </w:p>
    <w:p w14:paraId="6BDC5F74" w14:textId="77777777" w:rsidR="004F24AE" w:rsidRPr="00FE6157" w:rsidRDefault="004F24AE" w:rsidP="00187505">
      <w:pPr>
        <w:tabs>
          <w:tab w:val="right" w:pos="9406"/>
        </w:tabs>
        <w:spacing w:after="0" w:line="240" w:lineRule="auto"/>
        <w:ind w:right="-92"/>
        <w:jc w:val="both"/>
        <w:rPr>
          <w:rFonts w:cstheme="minorHAnsi"/>
          <w:b/>
          <w:color w:val="0070C0"/>
          <w:lang w:val="en-GB"/>
        </w:rPr>
      </w:pPr>
    </w:p>
    <w:p w14:paraId="0046D1B7" w14:textId="04903DC9" w:rsidR="00E90C2C" w:rsidRPr="00FE6157" w:rsidRDefault="00792E32">
      <w:pPr>
        <w:pStyle w:val="ListParagraph"/>
        <w:numPr>
          <w:ilvl w:val="0"/>
          <w:numId w:val="8"/>
        </w:numPr>
        <w:tabs>
          <w:tab w:val="right" w:pos="9406"/>
        </w:tabs>
        <w:spacing w:after="0" w:line="240" w:lineRule="auto"/>
        <w:ind w:right="-92"/>
        <w:jc w:val="both"/>
        <w:rPr>
          <w:rFonts w:cstheme="minorHAnsi"/>
          <w:lang w:val="en-GB"/>
        </w:rPr>
      </w:pPr>
      <w:r>
        <w:rPr>
          <w:rFonts w:cstheme="minorHAnsi"/>
          <w:lang w:val="en-GB"/>
        </w:rPr>
        <w:t>T</w:t>
      </w:r>
      <w:r w:rsidR="009E3BC5" w:rsidRPr="00FE6157">
        <w:rPr>
          <w:rFonts w:cstheme="minorHAnsi"/>
          <w:lang w:val="en-GB"/>
        </w:rPr>
        <w:t xml:space="preserve">he name, address, position and contact details of the </w:t>
      </w:r>
      <w:r w:rsidR="001C41EB" w:rsidRPr="00FE6157">
        <w:rPr>
          <w:rFonts w:cstheme="minorHAnsi"/>
          <w:lang w:val="en-GB"/>
        </w:rPr>
        <w:t>whistleblower</w:t>
      </w:r>
      <w:r w:rsidR="009E3BC5" w:rsidRPr="00FE6157">
        <w:rPr>
          <w:rFonts w:cstheme="minorHAnsi"/>
          <w:lang w:val="en-GB"/>
        </w:rPr>
        <w:t xml:space="preserve"> </w:t>
      </w:r>
      <w:r w:rsidR="003E3160" w:rsidRPr="00FE6157">
        <w:rPr>
          <w:rFonts w:cstheme="minorHAnsi"/>
          <w:lang w:val="en-GB"/>
        </w:rPr>
        <w:t xml:space="preserve">(except for an </w:t>
      </w:r>
      <w:r w:rsidR="009E3BC5" w:rsidRPr="00FE6157">
        <w:rPr>
          <w:rFonts w:cstheme="minorHAnsi"/>
          <w:lang w:val="en-GB"/>
        </w:rPr>
        <w:t>anonymous report</w:t>
      </w:r>
      <w:r w:rsidR="003E3160" w:rsidRPr="00FE6157">
        <w:rPr>
          <w:rFonts w:cstheme="minorHAnsi"/>
          <w:lang w:val="en-GB"/>
        </w:rPr>
        <w:t>)</w:t>
      </w:r>
      <w:r w:rsidR="009E3BC5" w:rsidRPr="00FE6157">
        <w:rPr>
          <w:rFonts w:cstheme="minorHAnsi"/>
          <w:lang w:val="en-GB"/>
        </w:rPr>
        <w:t>;</w:t>
      </w:r>
    </w:p>
    <w:p w14:paraId="37E8149A" w14:textId="67C48418" w:rsidR="00E90C2C" w:rsidRPr="00FE6157" w:rsidRDefault="00792E32">
      <w:pPr>
        <w:pStyle w:val="ListParagraph"/>
        <w:numPr>
          <w:ilvl w:val="0"/>
          <w:numId w:val="8"/>
        </w:numPr>
        <w:tabs>
          <w:tab w:val="right" w:pos="9406"/>
        </w:tabs>
        <w:spacing w:after="0" w:line="240" w:lineRule="auto"/>
        <w:ind w:right="-92"/>
        <w:jc w:val="both"/>
        <w:rPr>
          <w:rFonts w:cstheme="minorHAnsi"/>
          <w:lang w:val="en-GB"/>
        </w:rPr>
      </w:pPr>
      <w:r>
        <w:rPr>
          <w:rFonts w:cstheme="minorHAnsi"/>
          <w:lang w:val="en-GB"/>
        </w:rPr>
        <w:t>T</w:t>
      </w:r>
      <w:r w:rsidR="009E3BC5" w:rsidRPr="00FE6157">
        <w:rPr>
          <w:rFonts w:cstheme="minorHAnsi"/>
          <w:lang w:val="en-GB"/>
        </w:rPr>
        <w:t xml:space="preserve">he </w:t>
      </w:r>
      <w:r w:rsidR="00A81F8D" w:rsidRPr="00A81F8D">
        <w:rPr>
          <w:rFonts w:cstheme="minorHAnsi"/>
          <w:lang w:val="en-GB"/>
        </w:rPr>
        <w:t>whistleblower’s</w:t>
      </w:r>
      <w:r w:rsidR="009E3BC5" w:rsidRPr="00FE6157">
        <w:rPr>
          <w:rFonts w:cstheme="minorHAnsi"/>
          <w:lang w:val="en-GB"/>
        </w:rPr>
        <w:t xml:space="preserve"> relationship with the company (employee, </w:t>
      </w:r>
      <w:r w:rsidR="00C44AAF" w:rsidRPr="00FE6157">
        <w:rPr>
          <w:rFonts w:cstheme="minorHAnsi"/>
          <w:lang w:val="en-GB"/>
        </w:rPr>
        <w:t xml:space="preserve">supplier </w:t>
      </w:r>
      <w:r w:rsidR="009E3BC5" w:rsidRPr="00FE6157">
        <w:rPr>
          <w:rFonts w:cstheme="minorHAnsi"/>
          <w:lang w:val="en-GB"/>
        </w:rPr>
        <w:t>...);</w:t>
      </w:r>
    </w:p>
    <w:p w14:paraId="5D6B177C" w14:textId="6F8A424B" w:rsidR="00E90C2C" w:rsidRPr="00FE6157" w:rsidRDefault="00792E32">
      <w:pPr>
        <w:pStyle w:val="ListParagraph"/>
        <w:numPr>
          <w:ilvl w:val="0"/>
          <w:numId w:val="8"/>
        </w:numPr>
        <w:tabs>
          <w:tab w:val="right" w:pos="9406"/>
        </w:tabs>
        <w:spacing w:after="0" w:line="240" w:lineRule="auto"/>
        <w:ind w:right="-92"/>
        <w:jc w:val="both"/>
        <w:rPr>
          <w:rFonts w:cstheme="minorHAnsi"/>
          <w:lang w:val="en-GB"/>
        </w:rPr>
      </w:pPr>
      <w:r>
        <w:rPr>
          <w:rFonts w:cstheme="minorHAnsi"/>
          <w:lang w:val="en-GB"/>
        </w:rPr>
        <w:t>T</w:t>
      </w:r>
      <w:r w:rsidR="009E3BC5" w:rsidRPr="00FE6157">
        <w:rPr>
          <w:rFonts w:cstheme="minorHAnsi"/>
          <w:lang w:val="en-GB"/>
        </w:rPr>
        <w:t xml:space="preserve">he date of the </w:t>
      </w:r>
      <w:r w:rsidR="00E713DC" w:rsidRPr="00FE6157">
        <w:rPr>
          <w:rFonts w:cstheme="minorHAnsi"/>
          <w:lang w:val="en-GB"/>
        </w:rPr>
        <w:t>report</w:t>
      </w:r>
      <w:r w:rsidR="009E3BC5" w:rsidRPr="00FE6157">
        <w:rPr>
          <w:rFonts w:cstheme="minorHAnsi"/>
          <w:lang w:val="en-GB"/>
        </w:rPr>
        <w:t>;</w:t>
      </w:r>
    </w:p>
    <w:p w14:paraId="7070D978" w14:textId="7047C843" w:rsidR="00E90C2C" w:rsidRPr="00FE6157" w:rsidRDefault="00792E32">
      <w:pPr>
        <w:pStyle w:val="ListParagraph"/>
        <w:numPr>
          <w:ilvl w:val="0"/>
          <w:numId w:val="8"/>
        </w:numPr>
        <w:tabs>
          <w:tab w:val="right" w:pos="9406"/>
        </w:tabs>
        <w:spacing w:after="0" w:line="240" w:lineRule="auto"/>
        <w:ind w:right="-233"/>
        <w:jc w:val="both"/>
        <w:rPr>
          <w:rFonts w:cstheme="minorHAnsi"/>
          <w:lang w:val="en-GB"/>
        </w:rPr>
      </w:pPr>
      <w:r>
        <w:rPr>
          <w:rFonts w:cstheme="minorHAnsi"/>
          <w:lang w:val="en-GB"/>
        </w:rPr>
        <w:t>T</w:t>
      </w:r>
      <w:r w:rsidR="009E3BC5" w:rsidRPr="00FE6157">
        <w:rPr>
          <w:rFonts w:cstheme="minorHAnsi"/>
          <w:lang w:val="en-GB"/>
        </w:rPr>
        <w:t xml:space="preserve">he </w:t>
      </w:r>
      <w:r w:rsidR="00527577" w:rsidRPr="00FE6157">
        <w:rPr>
          <w:rFonts w:cstheme="minorHAnsi"/>
          <w:lang w:val="en-GB"/>
        </w:rPr>
        <w:t>scope of the</w:t>
      </w:r>
      <w:r w:rsidR="00372A94" w:rsidRPr="00FE6157">
        <w:rPr>
          <w:rFonts w:cstheme="minorHAnsi"/>
          <w:lang w:val="en-GB"/>
        </w:rPr>
        <w:t xml:space="preserve"> breach</w:t>
      </w:r>
      <w:r w:rsidR="00FE6157">
        <w:rPr>
          <w:rFonts w:cstheme="minorHAnsi"/>
          <w:lang w:val="en-GB"/>
        </w:rPr>
        <w:t>;</w:t>
      </w:r>
      <w:r w:rsidR="00527577" w:rsidRPr="00FE6157">
        <w:rPr>
          <w:rFonts w:cstheme="minorHAnsi"/>
          <w:lang w:val="en-GB"/>
        </w:rPr>
        <w:t xml:space="preserve"> </w:t>
      </w:r>
    </w:p>
    <w:p w14:paraId="3453C03D" w14:textId="3CBE3325" w:rsidR="00E90C2C" w:rsidRPr="00FE6157" w:rsidRDefault="00792E32">
      <w:pPr>
        <w:pStyle w:val="ListParagraph"/>
        <w:numPr>
          <w:ilvl w:val="0"/>
          <w:numId w:val="8"/>
        </w:numPr>
        <w:tabs>
          <w:tab w:val="right" w:pos="9406"/>
        </w:tabs>
        <w:spacing w:after="0" w:line="240" w:lineRule="auto"/>
        <w:ind w:right="50"/>
        <w:jc w:val="both"/>
        <w:rPr>
          <w:rFonts w:cstheme="minorHAnsi"/>
          <w:lang w:val="en-GB"/>
        </w:rPr>
      </w:pPr>
      <w:r>
        <w:rPr>
          <w:rFonts w:cstheme="minorHAnsi"/>
          <w:lang w:val="en-GB"/>
        </w:rPr>
        <w:t>A</w:t>
      </w:r>
      <w:r w:rsidR="009E3BC5" w:rsidRPr="00FE6157">
        <w:rPr>
          <w:rFonts w:cstheme="minorHAnsi"/>
          <w:lang w:val="en-GB"/>
        </w:rPr>
        <w:t xml:space="preserve"> detailed description of the (alleged) </w:t>
      </w:r>
      <w:r w:rsidR="00372A94" w:rsidRPr="00FE6157">
        <w:rPr>
          <w:rFonts w:cstheme="minorHAnsi"/>
          <w:lang w:val="en-GB"/>
        </w:rPr>
        <w:t>breach</w:t>
      </w:r>
      <w:r w:rsidR="009E3BC5" w:rsidRPr="00FE6157">
        <w:rPr>
          <w:rFonts w:cstheme="minorHAnsi"/>
          <w:lang w:val="en-GB"/>
        </w:rPr>
        <w:t xml:space="preserve">, such as </w:t>
      </w:r>
    </w:p>
    <w:p w14:paraId="0C02B084" w14:textId="27DA77CA" w:rsidR="00E90C2C" w:rsidRPr="00FE6157" w:rsidRDefault="009E3BC5">
      <w:pPr>
        <w:pStyle w:val="ListParagraph"/>
        <w:numPr>
          <w:ilvl w:val="1"/>
          <w:numId w:val="23"/>
        </w:numPr>
        <w:tabs>
          <w:tab w:val="right" w:pos="9406"/>
        </w:tabs>
        <w:spacing w:after="0" w:line="240" w:lineRule="auto"/>
        <w:ind w:right="50"/>
        <w:jc w:val="both"/>
        <w:rPr>
          <w:rFonts w:cstheme="minorHAnsi"/>
          <w:lang w:val="en-GB"/>
        </w:rPr>
      </w:pPr>
      <w:r w:rsidRPr="00FE6157">
        <w:rPr>
          <w:rFonts w:cstheme="minorHAnsi"/>
          <w:lang w:val="en-GB"/>
        </w:rPr>
        <w:lastRenderedPageBreak/>
        <w:t xml:space="preserve">a description of the (alleged) </w:t>
      </w:r>
      <w:r w:rsidR="00372A94" w:rsidRPr="00FE6157">
        <w:rPr>
          <w:rFonts w:cstheme="minorHAnsi"/>
          <w:lang w:val="en-GB"/>
        </w:rPr>
        <w:t xml:space="preserve">breach </w:t>
      </w:r>
      <w:r w:rsidRPr="00FE6157">
        <w:rPr>
          <w:rFonts w:cstheme="minorHAnsi"/>
          <w:lang w:val="en-GB"/>
        </w:rPr>
        <w:t xml:space="preserve">possibly with annexes (documentation or supporting documents); </w:t>
      </w:r>
    </w:p>
    <w:p w14:paraId="5E3A6EF3" w14:textId="77777777" w:rsidR="00E90C2C" w:rsidRPr="00FE6157" w:rsidRDefault="009E3BC5">
      <w:pPr>
        <w:pStyle w:val="ListParagraph"/>
        <w:numPr>
          <w:ilvl w:val="1"/>
          <w:numId w:val="23"/>
        </w:numPr>
        <w:tabs>
          <w:tab w:val="right" w:pos="9406"/>
        </w:tabs>
        <w:spacing w:after="0" w:line="240" w:lineRule="auto"/>
        <w:ind w:right="50"/>
        <w:jc w:val="both"/>
        <w:rPr>
          <w:rFonts w:cstheme="minorHAnsi"/>
          <w:lang w:val="en-GB"/>
        </w:rPr>
      </w:pPr>
      <w:r w:rsidRPr="00FE6157">
        <w:rPr>
          <w:rFonts w:cstheme="minorHAnsi"/>
          <w:lang w:val="en-GB"/>
        </w:rPr>
        <w:t>the identification of the possible data subject(s) or departments of the company;</w:t>
      </w:r>
    </w:p>
    <w:p w14:paraId="02BF468F" w14:textId="03323D01" w:rsidR="00E90C2C" w:rsidRPr="00FE6157" w:rsidRDefault="00372A94">
      <w:pPr>
        <w:pStyle w:val="ListParagraph"/>
        <w:numPr>
          <w:ilvl w:val="1"/>
          <w:numId w:val="23"/>
        </w:numPr>
        <w:tabs>
          <w:tab w:val="right" w:pos="9406"/>
        </w:tabs>
        <w:spacing w:after="0" w:line="240" w:lineRule="auto"/>
        <w:ind w:right="50"/>
        <w:jc w:val="both"/>
        <w:rPr>
          <w:rFonts w:cstheme="minorHAnsi"/>
          <w:lang w:val="en-GB"/>
        </w:rPr>
      </w:pPr>
      <w:r w:rsidRPr="00FE6157">
        <w:rPr>
          <w:rFonts w:cstheme="minorHAnsi"/>
          <w:lang w:val="en-GB"/>
        </w:rPr>
        <w:t>w</w:t>
      </w:r>
      <w:r w:rsidR="009E3BC5" w:rsidRPr="00FE6157">
        <w:rPr>
          <w:rFonts w:cstheme="minorHAnsi"/>
          <w:lang w:val="en-GB"/>
        </w:rPr>
        <w:t xml:space="preserve">here </w:t>
      </w:r>
      <w:r w:rsidR="00E10372" w:rsidRPr="00FE6157">
        <w:rPr>
          <w:rFonts w:cstheme="minorHAnsi"/>
          <w:lang w:val="en-GB"/>
        </w:rPr>
        <w:t xml:space="preserve">and when </w:t>
      </w:r>
      <w:r w:rsidR="009E3BC5" w:rsidRPr="00FE6157">
        <w:rPr>
          <w:rFonts w:cstheme="minorHAnsi"/>
          <w:lang w:val="en-GB"/>
        </w:rPr>
        <w:t>the breach occurred;</w:t>
      </w:r>
    </w:p>
    <w:p w14:paraId="7F028D19" w14:textId="395B00D1" w:rsidR="00E90C2C" w:rsidRPr="00FE6157" w:rsidRDefault="009E3BC5">
      <w:pPr>
        <w:pStyle w:val="ListParagraph"/>
        <w:numPr>
          <w:ilvl w:val="1"/>
          <w:numId w:val="23"/>
        </w:numPr>
        <w:tabs>
          <w:tab w:val="right" w:pos="9406"/>
        </w:tabs>
        <w:spacing w:after="0" w:line="240" w:lineRule="auto"/>
        <w:ind w:right="50"/>
        <w:jc w:val="both"/>
        <w:rPr>
          <w:rFonts w:cstheme="minorHAnsi"/>
          <w:lang w:val="en-GB"/>
        </w:rPr>
      </w:pPr>
      <w:r w:rsidRPr="00FE6157">
        <w:rPr>
          <w:rFonts w:cstheme="minorHAnsi"/>
          <w:lang w:val="en-GB"/>
        </w:rPr>
        <w:t>how and when the report</w:t>
      </w:r>
      <w:r w:rsidR="001C41EB" w:rsidRPr="00FE6157">
        <w:rPr>
          <w:rFonts w:cstheme="minorHAnsi"/>
          <w:lang w:val="en-GB"/>
        </w:rPr>
        <w:t>ing person</w:t>
      </w:r>
      <w:r w:rsidRPr="00FE6157">
        <w:rPr>
          <w:rFonts w:cstheme="minorHAnsi"/>
          <w:lang w:val="en-GB"/>
        </w:rPr>
        <w:t xml:space="preserve"> noticed the breach or was informed;</w:t>
      </w:r>
    </w:p>
    <w:p w14:paraId="1FEBFE49" w14:textId="2C8DA252" w:rsidR="00E90C2C" w:rsidRPr="00FE6157" w:rsidRDefault="009E3BC5">
      <w:pPr>
        <w:pStyle w:val="ListParagraph"/>
        <w:numPr>
          <w:ilvl w:val="1"/>
          <w:numId w:val="23"/>
        </w:numPr>
        <w:tabs>
          <w:tab w:val="right" w:pos="9406"/>
        </w:tabs>
        <w:spacing w:after="0" w:line="240" w:lineRule="auto"/>
        <w:ind w:right="50"/>
        <w:jc w:val="both"/>
        <w:rPr>
          <w:rFonts w:cstheme="minorHAnsi"/>
          <w:lang w:val="en-GB"/>
        </w:rPr>
      </w:pPr>
      <w:r w:rsidRPr="00FE6157">
        <w:rPr>
          <w:rFonts w:cstheme="minorHAnsi"/>
          <w:lang w:val="en-GB"/>
        </w:rPr>
        <w:t xml:space="preserve">the impact of the </w:t>
      </w:r>
      <w:r w:rsidR="001C41EB" w:rsidRPr="00FE6157">
        <w:rPr>
          <w:rFonts w:cstheme="minorHAnsi"/>
          <w:lang w:val="en-GB"/>
        </w:rPr>
        <w:t xml:space="preserve">breach </w:t>
      </w:r>
      <w:r w:rsidRPr="00FE6157">
        <w:rPr>
          <w:rFonts w:cstheme="minorHAnsi"/>
          <w:lang w:val="en-GB"/>
        </w:rPr>
        <w:t>(for the company, for the public interest, ...)</w:t>
      </w:r>
      <w:r w:rsidR="00FE6157">
        <w:rPr>
          <w:rFonts w:cstheme="minorHAnsi"/>
          <w:lang w:val="en-GB"/>
        </w:rPr>
        <w:t>;</w:t>
      </w:r>
    </w:p>
    <w:p w14:paraId="3B86E6D9" w14:textId="77777777" w:rsidR="00E90C2C" w:rsidRPr="00FE6157" w:rsidRDefault="009E3BC5">
      <w:pPr>
        <w:pStyle w:val="ListParagraph"/>
        <w:numPr>
          <w:ilvl w:val="1"/>
          <w:numId w:val="23"/>
        </w:numPr>
        <w:tabs>
          <w:tab w:val="right" w:pos="9406"/>
        </w:tabs>
        <w:spacing w:after="0" w:line="240" w:lineRule="auto"/>
        <w:ind w:right="50"/>
        <w:jc w:val="both"/>
        <w:rPr>
          <w:rFonts w:cstheme="minorHAnsi"/>
          <w:lang w:val="en-GB"/>
        </w:rPr>
      </w:pPr>
      <w:r w:rsidRPr="00FE6157">
        <w:rPr>
          <w:rFonts w:cstheme="minorHAnsi"/>
          <w:lang w:val="en-GB"/>
        </w:rPr>
        <w:t>and any other relevant information concerning the (alleged) infringement</w:t>
      </w:r>
    </w:p>
    <w:p w14:paraId="4152F2BE" w14:textId="77777777" w:rsidR="003D7BAA" w:rsidRPr="00FE6157" w:rsidRDefault="003D7BAA" w:rsidP="00187505">
      <w:pPr>
        <w:tabs>
          <w:tab w:val="right" w:pos="9406"/>
        </w:tabs>
        <w:spacing w:after="0" w:line="240" w:lineRule="auto"/>
        <w:ind w:left="1134" w:right="50" w:hanging="283"/>
        <w:jc w:val="both"/>
        <w:rPr>
          <w:rFonts w:cstheme="minorHAnsi"/>
          <w:lang w:val="en-GB"/>
        </w:rPr>
      </w:pPr>
    </w:p>
    <w:p w14:paraId="263729AF" w14:textId="782C9528" w:rsidR="00E90C2C" w:rsidRPr="00FE6157" w:rsidRDefault="009E3BC5">
      <w:pPr>
        <w:tabs>
          <w:tab w:val="right" w:pos="9406"/>
        </w:tabs>
        <w:spacing w:after="0" w:line="240" w:lineRule="auto"/>
        <w:ind w:right="50"/>
        <w:jc w:val="both"/>
        <w:rPr>
          <w:rFonts w:cstheme="minorHAnsi"/>
          <w:lang w:val="en-GB"/>
        </w:rPr>
      </w:pPr>
      <w:r w:rsidRPr="00FE6157">
        <w:rPr>
          <w:rFonts w:cstheme="minorHAnsi"/>
          <w:lang w:val="en-GB"/>
        </w:rPr>
        <w:t xml:space="preserve">For this, </w:t>
      </w:r>
      <w:r w:rsidR="003B7DB6" w:rsidRPr="00FE6157">
        <w:rPr>
          <w:rFonts w:cstheme="minorHAnsi"/>
          <w:lang w:val="en-GB"/>
        </w:rPr>
        <w:t xml:space="preserve">it is best </w:t>
      </w:r>
      <w:r w:rsidRPr="00FE6157">
        <w:rPr>
          <w:rFonts w:cstheme="minorHAnsi"/>
          <w:lang w:val="en-GB"/>
        </w:rPr>
        <w:t xml:space="preserve">to </w:t>
      </w:r>
      <w:r w:rsidR="003B7DB6" w:rsidRPr="00FE6157">
        <w:rPr>
          <w:rFonts w:cstheme="minorHAnsi"/>
          <w:lang w:val="en-GB"/>
        </w:rPr>
        <w:t xml:space="preserve">use </w:t>
      </w:r>
      <w:r w:rsidR="00641E85" w:rsidRPr="00FE6157">
        <w:rPr>
          <w:rFonts w:cstheme="minorHAnsi"/>
          <w:lang w:val="en-GB"/>
        </w:rPr>
        <w:t xml:space="preserve">the </w:t>
      </w:r>
      <w:r w:rsidRPr="00FE6157">
        <w:rPr>
          <w:rFonts w:cstheme="minorHAnsi"/>
          <w:lang w:val="en-GB"/>
        </w:rPr>
        <w:t xml:space="preserve">whistleblower </w:t>
      </w:r>
      <w:r w:rsidR="00E713DC" w:rsidRPr="00FE6157">
        <w:rPr>
          <w:rFonts w:cstheme="minorHAnsi"/>
          <w:lang w:val="en-GB"/>
        </w:rPr>
        <w:t>report</w:t>
      </w:r>
      <w:r w:rsidRPr="00FE6157">
        <w:rPr>
          <w:rFonts w:cstheme="minorHAnsi"/>
          <w:lang w:val="en-GB"/>
        </w:rPr>
        <w:t xml:space="preserve"> form</w:t>
      </w:r>
      <w:r w:rsidR="00641E85" w:rsidRPr="00FE6157">
        <w:rPr>
          <w:rFonts w:cstheme="minorHAnsi"/>
          <w:lang w:val="en-GB"/>
        </w:rPr>
        <w:t xml:space="preserve">, </w:t>
      </w:r>
      <w:r w:rsidRPr="00FE6157">
        <w:rPr>
          <w:rFonts w:cstheme="minorHAnsi"/>
          <w:lang w:val="en-GB"/>
        </w:rPr>
        <w:t xml:space="preserve">available </w:t>
      </w:r>
      <w:r w:rsidR="003B7DB6" w:rsidRPr="00FE6157">
        <w:rPr>
          <w:rFonts w:cstheme="minorHAnsi"/>
          <w:lang w:val="en-GB"/>
        </w:rPr>
        <w:t xml:space="preserve">to our </w:t>
      </w:r>
      <w:r w:rsidR="009D36B7">
        <w:rPr>
          <w:rFonts w:cstheme="minorHAnsi"/>
          <w:lang w:val="en-GB"/>
        </w:rPr>
        <w:t>E</w:t>
      </w:r>
      <w:r w:rsidR="003B7DB6" w:rsidRPr="00FE6157">
        <w:rPr>
          <w:rFonts w:cstheme="minorHAnsi"/>
          <w:lang w:val="en-GB"/>
        </w:rPr>
        <w:t xml:space="preserve">mployees </w:t>
      </w:r>
      <w:r w:rsidRPr="00FE6157">
        <w:rPr>
          <w:rFonts w:cstheme="minorHAnsi"/>
          <w:lang w:val="en-GB"/>
        </w:rPr>
        <w:t xml:space="preserve">on </w:t>
      </w:r>
      <w:proofErr w:type="spellStart"/>
      <w:r w:rsidRPr="00FE6157">
        <w:rPr>
          <w:rFonts w:cstheme="minorHAnsi"/>
          <w:lang w:val="en-GB"/>
        </w:rPr>
        <w:t>MyView</w:t>
      </w:r>
      <w:proofErr w:type="spellEnd"/>
      <w:r w:rsidRPr="00FE6157">
        <w:rPr>
          <w:rFonts w:cstheme="minorHAnsi"/>
          <w:lang w:val="en-GB"/>
        </w:rPr>
        <w:t xml:space="preserve"> </w:t>
      </w:r>
      <w:r w:rsidR="003B7DB6" w:rsidRPr="00FE6157">
        <w:rPr>
          <w:rFonts w:cstheme="minorHAnsi"/>
          <w:lang w:val="en-GB"/>
        </w:rPr>
        <w:t xml:space="preserve">and to any stakeholder on </w:t>
      </w:r>
      <w:r w:rsidR="00420A05" w:rsidRPr="00FE6157">
        <w:rPr>
          <w:rFonts w:cstheme="minorHAnsi"/>
          <w:lang w:val="en-GB"/>
        </w:rPr>
        <w:t xml:space="preserve">VINCI Energies Belgium </w:t>
      </w:r>
      <w:r w:rsidR="003B7DB6" w:rsidRPr="00FE6157">
        <w:rPr>
          <w:rFonts w:cstheme="minorHAnsi"/>
          <w:lang w:val="en-GB"/>
        </w:rPr>
        <w:t>website</w:t>
      </w:r>
      <w:r w:rsidRPr="00FE6157">
        <w:rPr>
          <w:rFonts w:cstheme="minorHAnsi"/>
          <w:lang w:val="en-GB"/>
        </w:rPr>
        <w:t>.</w:t>
      </w:r>
    </w:p>
    <w:p w14:paraId="2D46DD11" w14:textId="77777777" w:rsidR="00E10372" w:rsidRPr="00FE6157" w:rsidRDefault="00E10372" w:rsidP="00187505">
      <w:pPr>
        <w:tabs>
          <w:tab w:val="right" w:pos="9406"/>
        </w:tabs>
        <w:spacing w:after="0" w:line="240" w:lineRule="auto"/>
        <w:ind w:left="1134" w:right="-233" w:hanging="283"/>
        <w:jc w:val="both"/>
        <w:rPr>
          <w:rFonts w:cstheme="minorHAnsi"/>
          <w:lang w:val="en-GB"/>
        </w:rPr>
      </w:pPr>
    </w:p>
    <w:p w14:paraId="129B9B63" w14:textId="24C744B3" w:rsidR="00E90C2C" w:rsidRPr="00FE6157" w:rsidRDefault="009E3BC5">
      <w:pPr>
        <w:tabs>
          <w:tab w:val="right" w:pos="9406"/>
        </w:tabs>
        <w:spacing w:after="0" w:line="240" w:lineRule="auto"/>
        <w:ind w:right="-233"/>
        <w:jc w:val="both"/>
        <w:rPr>
          <w:rFonts w:cstheme="minorHAnsi"/>
          <w:b/>
          <w:color w:val="0070C0"/>
          <w:lang w:val="en-GB"/>
        </w:rPr>
      </w:pPr>
      <w:r w:rsidRPr="00FE6157">
        <w:rPr>
          <w:rFonts w:cstheme="minorHAnsi"/>
          <w:b/>
          <w:color w:val="0070C0"/>
          <w:lang w:val="en-GB"/>
        </w:rPr>
        <w:t>Is the report</w:t>
      </w:r>
      <w:r w:rsidR="001C41EB" w:rsidRPr="00FE6157">
        <w:rPr>
          <w:rFonts w:cstheme="minorHAnsi"/>
          <w:b/>
          <w:color w:val="0070C0"/>
          <w:lang w:val="en-GB"/>
        </w:rPr>
        <w:t>ing person</w:t>
      </w:r>
      <w:r w:rsidRPr="00FE6157">
        <w:rPr>
          <w:rFonts w:cstheme="minorHAnsi"/>
          <w:b/>
          <w:color w:val="0070C0"/>
          <w:lang w:val="en-GB"/>
        </w:rPr>
        <w:t xml:space="preserve"> (whistleblower) protected?</w:t>
      </w:r>
    </w:p>
    <w:p w14:paraId="76A4E001" w14:textId="77777777" w:rsidR="003D7BAA" w:rsidRPr="00FE6157" w:rsidRDefault="003D7BAA" w:rsidP="00187505">
      <w:pPr>
        <w:tabs>
          <w:tab w:val="right" w:pos="9406"/>
        </w:tabs>
        <w:spacing w:after="0" w:line="240" w:lineRule="auto"/>
        <w:ind w:right="-233"/>
        <w:jc w:val="both"/>
        <w:rPr>
          <w:rFonts w:cstheme="minorHAnsi"/>
          <w:b/>
          <w:color w:val="0070C0"/>
          <w:lang w:val="en-GB"/>
        </w:rPr>
      </w:pPr>
    </w:p>
    <w:p w14:paraId="2E328BAA" w14:textId="77777777" w:rsidR="00E90C2C" w:rsidRPr="00FE6157" w:rsidRDefault="009E3BC5">
      <w:pPr>
        <w:tabs>
          <w:tab w:val="right" w:pos="9406"/>
        </w:tabs>
        <w:spacing w:after="0" w:line="240" w:lineRule="auto"/>
        <w:ind w:right="-233"/>
        <w:jc w:val="both"/>
        <w:rPr>
          <w:rFonts w:cstheme="minorHAnsi"/>
          <w:lang w:val="en-GB"/>
        </w:rPr>
      </w:pPr>
      <w:r w:rsidRPr="00FE6157">
        <w:rPr>
          <w:rFonts w:cstheme="minorHAnsi"/>
          <w:lang w:val="en-GB"/>
        </w:rPr>
        <w:t>A whistleblower acting in good faith is protected:</w:t>
      </w:r>
    </w:p>
    <w:p w14:paraId="6424B1A0" w14:textId="77777777" w:rsidR="00E90C2C" w:rsidRPr="00FE6157" w:rsidRDefault="009E3BC5">
      <w:pPr>
        <w:pStyle w:val="ListParagraph"/>
        <w:numPr>
          <w:ilvl w:val="0"/>
          <w:numId w:val="20"/>
        </w:numPr>
        <w:tabs>
          <w:tab w:val="right" w:pos="9406"/>
        </w:tabs>
        <w:spacing w:after="0" w:line="240" w:lineRule="auto"/>
        <w:ind w:right="50"/>
        <w:jc w:val="both"/>
        <w:rPr>
          <w:rFonts w:cstheme="minorHAnsi"/>
          <w:lang w:val="en-GB"/>
        </w:rPr>
      </w:pPr>
      <w:r w:rsidRPr="00FE6157">
        <w:rPr>
          <w:rFonts w:cstheme="minorHAnsi"/>
          <w:lang w:val="en-GB"/>
        </w:rPr>
        <w:t>Although he would have given up his identity when reporting, the whistleblower is guaranteed strict confidentiality of his identity; in fact, the recipient is obliged to treat this report further anonymously and confidentially.</w:t>
      </w:r>
    </w:p>
    <w:p w14:paraId="6EBF4228" w14:textId="6163177D" w:rsidR="00E90C2C" w:rsidRPr="00FE6157" w:rsidRDefault="009E3BC5">
      <w:pPr>
        <w:pStyle w:val="ListParagraph"/>
        <w:numPr>
          <w:ilvl w:val="0"/>
          <w:numId w:val="20"/>
        </w:numPr>
        <w:tabs>
          <w:tab w:val="right" w:pos="9406"/>
        </w:tabs>
        <w:ind w:right="50"/>
        <w:jc w:val="both"/>
        <w:rPr>
          <w:rFonts w:cstheme="minorHAnsi"/>
          <w:lang w:val="en-GB"/>
        </w:rPr>
      </w:pPr>
      <w:r w:rsidRPr="00FE6157">
        <w:rPr>
          <w:rFonts w:cstheme="minorHAnsi"/>
          <w:lang w:val="en-GB"/>
        </w:rPr>
        <w:t xml:space="preserve">A </w:t>
      </w:r>
      <w:r w:rsidR="001C41EB" w:rsidRPr="00FE6157">
        <w:rPr>
          <w:rFonts w:cstheme="minorHAnsi"/>
          <w:lang w:val="en-GB"/>
        </w:rPr>
        <w:t>whistleblower</w:t>
      </w:r>
      <w:r w:rsidRPr="00FE6157">
        <w:rPr>
          <w:rFonts w:cstheme="minorHAnsi"/>
          <w:lang w:val="en-GB"/>
        </w:rPr>
        <w:t xml:space="preserve"> acting in good faith is protected from reprisals (</w:t>
      </w:r>
      <w:r w:rsidR="000C372C" w:rsidRPr="00FE6157">
        <w:rPr>
          <w:rFonts w:cstheme="minorHAnsi"/>
          <w:lang w:val="en-GB"/>
        </w:rPr>
        <w:t xml:space="preserve">he may </w:t>
      </w:r>
      <w:r w:rsidRPr="00FE6157">
        <w:rPr>
          <w:rFonts w:cstheme="minorHAnsi"/>
          <w:lang w:val="en-GB"/>
        </w:rPr>
        <w:t>not be fired, penalised or discriminated against because of his report)</w:t>
      </w:r>
      <w:r w:rsidR="000C372C" w:rsidRPr="00FE6157">
        <w:rPr>
          <w:rFonts w:cstheme="minorHAnsi"/>
          <w:lang w:val="en-GB"/>
        </w:rPr>
        <w:t xml:space="preserve">, </w:t>
      </w:r>
      <w:r w:rsidR="00546ECC">
        <w:rPr>
          <w:rFonts w:cstheme="minorHAnsi"/>
          <w:iCs/>
          <w:lang w:val="en-GB"/>
        </w:rPr>
        <w:t xml:space="preserve">even if </w:t>
      </w:r>
      <w:r w:rsidRPr="00FE6157">
        <w:rPr>
          <w:rFonts w:cstheme="minorHAnsi"/>
          <w:iCs/>
          <w:lang w:val="en-GB"/>
        </w:rPr>
        <w:t xml:space="preserve">this </w:t>
      </w:r>
      <w:r w:rsidR="00546ECC">
        <w:rPr>
          <w:rFonts w:cstheme="minorHAnsi"/>
          <w:iCs/>
          <w:lang w:val="en-GB"/>
        </w:rPr>
        <w:t xml:space="preserve">is </w:t>
      </w:r>
      <w:r w:rsidRPr="00FE6157">
        <w:rPr>
          <w:rFonts w:cstheme="minorHAnsi"/>
          <w:iCs/>
          <w:lang w:val="en-GB"/>
        </w:rPr>
        <w:t xml:space="preserve">more difficult </w:t>
      </w:r>
      <w:r w:rsidR="00D720C1">
        <w:rPr>
          <w:rFonts w:cstheme="minorHAnsi"/>
          <w:iCs/>
          <w:lang w:val="en-GB"/>
        </w:rPr>
        <w:t xml:space="preserve">to guarantee </w:t>
      </w:r>
      <w:r w:rsidRPr="00FE6157">
        <w:rPr>
          <w:rFonts w:cstheme="minorHAnsi"/>
          <w:iCs/>
          <w:lang w:val="en-GB"/>
        </w:rPr>
        <w:t xml:space="preserve">for anonymous </w:t>
      </w:r>
      <w:r w:rsidR="001C41EB" w:rsidRPr="00FE6157">
        <w:rPr>
          <w:rFonts w:cstheme="minorHAnsi"/>
          <w:iCs/>
          <w:lang w:val="en-GB"/>
        </w:rPr>
        <w:t>whistleblower</w:t>
      </w:r>
      <w:r w:rsidRPr="00FE6157">
        <w:rPr>
          <w:rFonts w:cstheme="minorHAnsi"/>
          <w:iCs/>
          <w:lang w:val="en-GB"/>
        </w:rPr>
        <w:t>s.</w:t>
      </w:r>
    </w:p>
    <w:p w14:paraId="3A59DC1D" w14:textId="00B6518F" w:rsidR="00E90C2C" w:rsidRPr="00FE6157" w:rsidRDefault="009E3BC5">
      <w:pPr>
        <w:tabs>
          <w:tab w:val="right" w:pos="9406"/>
        </w:tabs>
        <w:spacing w:after="0" w:line="240" w:lineRule="auto"/>
        <w:ind w:right="-233"/>
        <w:rPr>
          <w:rFonts w:cstheme="minorHAnsi"/>
          <w:b/>
          <w:color w:val="0070C0"/>
          <w:lang w:val="en-GB"/>
        </w:rPr>
      </w:pPr>
      <w:r w:rsidRPr="00FE6157">
        <w:rPr>
          <w:rFonts w:cstheme="minorHAnsi"/>
          <w:b/>
          <w:color w:val="0070C0"/>
          <w:lang w:val="en-GB"/>
        </w:rPr>
        <w:t xml:space="preserve">How will the </w:t>
      </w:r>
      <w:r w:rsidR="00E713DC" w:rsidRPr="00FE6157">
        <w:rPr>
          <w:rFonts w:cstheme="minorHAnsi"/>
          <w:b/>
          <w:color w:val="0070C0"/>
          <w:lang w:val="en-GB"/>
        </w:rPr>
        <w:t>report</w:t>
      </w:r>
      <w:r w:rsidRPr="00FE6157">
        <w:rPr>
          <w:rFonts w:cstheme="minorHAnsi"/>
          <w:b/>
          <w:color w:val="0070C0"/>
          <w:lang w:val="en-GB"/>
        </w:rPr>
        <w:t xml:space="preserve"> be handled?</w:t>
      </w:r>
    </w:p>
    <w:p w14:paraId="245E0773" w14:textId="77777777" w:rsidR="00AE4318" w:rsidRPr="00FE6157" w:rsidRDefault="00AE4318" w:rsidP="00187505">
      <w:pPr>
        <w:tabs>
          <w:tab w:val="right" w:pos="9406"/>
        </w:tabs>
        <w:spacing w:after="0" w:line="240" w:lineRule="auto"/>
        <w:ind w:right="-233"/>
        <w:rPr>
          <w:rFonts w:cstheme="minorHAnsi"/>
          <w:b/>
          <w:lang w:val="en-GB"/>
        </w:rPr>
      </w:pPr>
    </w:p>
    <w:p w14:paraId="4650821F" w14:textId="67BCD786" w:rsidR="00E90C2C" w:rsidRPr="00FE6157" w:rsidRDefault="009E3BC5">
      <w:pPr>
        <w:numPr>
          <w:ilvl w:val="0"/>
          <w:numId w:val="14"/>
        </w:numPr>
        <w:tabs>
          <w:tab w:val="right" w:pos="9406"/>
        </w:tabs>
        <w:spacing w:after="0" w:line="240" w:lineRule="auto"/>
        <w:ind w:right="-233"/>
        <w:contextualSpacing/>
        <w:jc w:val="both"/>
        <w:rPr>
          <w:rFonts w:cstheme="minorHAnsi"/>
          <w:lang w:val="en-GB"/>
        </w:rPr>
      </w:pPr>
      <w:r w:rsidRPr="00FE6157">
        <w:rPr>
          <w:rFonts w:cstheme="minorHAnsi"/>
          <w:lang w:val="en-GB"/>
        </w:rPr>
        <w:t xml:space="preserve">Receipt of the report will be acknowledged in writing within 7 days of receipt (provided that the </w:t>
      </w:r>
      <w:r w:rsidR="001C41EB" w:rsidRPr="00FE6157">
        <w:rPr>
          <w:rFonts w:cstheme="minorHAnsi"/>
          <w:lang w:val="en-GB"/>
        </w:rPr>
        <w:t>whistleblower</w:t>
      </w:r>
      <w:r w:rsidRPr="00FE6157">
        <w:rPr>
          <w:rFonts w:cstheme="minorHAnsi"/>
          <w:lang w:val="en-GB"/>
        </w:rPr>
        <w:t xml:space="preserve"> has reported an address)</w:t>
      </w:r>
      <w:r w:rsidR="00792E32">
        <w:rPr>
          <w:rFonts w:cstheme="minorHAnsi"/>
          <w:lang w:val="en-GB"/>
        </w:rPr>
        <w:t>.</w:t>
      </w:r>
    </w:p>
    <w:p w14:paraId="199CB3B5" w14:textId="77777777" w:rsidR="00AE4318" w:rsidRPr="00FE6157" w:rsidRDefault="00AE4318" w:rsidP="00187505">
      <w:pPr>
        <w:tabs>
          <w:tab w:val="right" w:pos="9406"/>
        </w:tabs>
        <w:spacing w:after="0" w:line="240" w:lineRule="auto"/>
        <w:ind w:left="720" w:right="-233"/>
        <w:contextualSpacing/>
        <w:jc w:val="both"/>
        <w:rPr>
          <w:rFonts w:cstheme="minorHAnsi"/>
          <w:lang w:val="en-GB"/>
        </w:rPr>
      </w:pPr>
    </w:p>
    <w:p w14:paraId="2BA6F56E" w14:textId="20E86B6D" w:rsidR="00E90C2C" w:rsidRPr="00FE6157" w:rsidRDefault="009E3BC5">
      <w:pPr>
        <w:numPr>
          <w:ilvl w:val="0"/>
          <w:numId w:val="14"/>
        </w:numPr>
        <w:tabs>
          <w:tab w:val="right" w:pos="9406"/>
        </w:tabs>
        <w:spacing w:after="0" w:line="240" w:lineRule="auto"/>
        <w:ind w:right="-233"/>
        <w:contextualSpacing/>
        <w:jc w:val="both"/>
        <w:rPr>
          <w:rFonts w:cstheme="minorHAnsi"/>
          <w:lang w:val="en-GB"/>
        </w:rPr>
      </w:pPr>
      <w:r w:rsidRPr="00FE6157">
        <w:rPr>
          <w:rFonts w:cstheme="minorHAnsi"/>
          <w:lang w:val="en-GB"/>
        </w:rPr>
        <w:t xml:space="preserve">The admissibility of the </w:t>
      </w:r>
      <w:r w:rsidR="00E713DC" w:rsidRPr="00FE6157">
        <w:rPr>
          <w:rFonts w:cstheme="minorHAnsi"/>
          <w:lang w:val="en-GB"/>
        </w:rPr>
        <w:t>report</w:t>
      </w:r>
      <w:r w:rsidRPr="00FE6157">
        <w:rPr>
          <w:rFonts w:cstheme="minorHAnsi"/>
          <w:lang w:val="en-GB"/>
        </w:rPr>
        <w:t xml:space="preserve"> will be checked within a reasonable time (1 month approximately): </w:t>
      </w:r>
    </w:p>
    <w:p w14:paraId="3F224C29" w14:textId="0F6DF9E9" w:rsidR="00E90C2C" w:rsidRPr="00FE6157" w:rsidRDefault="009E3BC5">
      <w:pPr>
        <w:numPr>
          <w:ilvl w:val="0"/>
          <w:numId w:val="26"/>
        </w:numPr>
        <w:tabs>
          <w:tab w:val="right" w:pos="9406"/>
        </w:tabs>
        <w:spacing w:after="0" w:line="240" w:lineRule="auto"/>
        <w:ind w:right="-233"/>
        <w:contextualSpacing/>
        <w:jc w:val="both"/>
        <w:rPr>
          <w:rFonts w:cstheme="minorHAnsi"/>
          <w:lang w:val="en-GB"/>
        </w:rPr>
      </w:pPr>
      <w:r w:rsidRPr="00FE6157">
        <w:rPr>
          <w:rFonts w:cstheme="minorHAnsi"/>
          <w:lang w:val="en-GB"/>
        </w:rPr>
        <w:t xml:space="preserve">does the </w:t>
      </w:r>
      <w:r w:rsidR="001C41EB" w:rsidRPr="00FE6157">
        <w:rPr>
          <w:rFonts w:cstheme="minorHAnsi"/>
          <w:lang w:val="en-GB"/>
        </w:rPr>
        <w:t>whistleblower</w:t>
      </w:r>
      <w:r w:rsidRPr="00FE6157">
        <w:rPr>
          <w:rFonts w:cstheme="minorHAnsi"/>
          <w:lang w:val="en-GB"/>
        </w:rPr>
        <w:t xml:space="preserve"> comply with the conditions of this reporting procedure? </w:t>
      </w:r>
    </w:p>
    <w:p w14:paraId="21D09A83" w14:textId="22193CC6" w:rsidR="00E90C2C" w:rsidRPr="00FE6157" w:rsidRDefault="009E3BC5">
      <w:pPr>
        <w:numPr>
          <w:ilvl w:val="0"/>
          <w:numId w:val="26"/>
        </w:numPr>
        <w:tabs>
          <w:tab w:val="right" w:pos="9406"/>
        </w:tabs>
        <w:spacing w:after="0" w:line="240" w:lineRule="auto"/>
        <w:ind w:right="-233"/>
        <w:contextualSpacing/>
        <w:jc w:val="both"/>
        <w:rPr>
          <w:rFonts w:cstheme="minorHAnsi"/>
          <w:lang w:val="en-GB"/>
        </w:rPr>
      </w:pPr>
      <w:r w:rsidRPr="00FE6157">
        <w:rPr>
          <w:rFonts w:cstheme="minorHAnsi"/>
          <w:lang w:val="en-GB"/>
        </w:rPr>
        <w:t xml:space="preserve">does the </w:t>
      </w:r>
      <w:r w:rsidR="00E713DC" w:rsidRPr="00FE6157">
        <w:rPr>
          <w:rFonts w:cstheme="minorHAnsi"/>
          <w:lang w:val="en-GB"/>
        </w:rPr>
        <w:t>report</w:t>
      </w:r>
      <w:r w:rsidRPr="00FE6157">
        <w:rPr>
          <w:rFonts w:cstheme="minorHAnsi"/>
          <w:lang w:val="en-GB"/>
        </w:rPr>
        <w:t xml:space="preserve"> fall within the scope of this </w:t>
      </w:r>
      <w:r w:rsidR="00E713DC" w:rsidRPr="00FE6157">
        <w:rPr>
          <w:rFonts w:cstheme="minorHAnsi"/>
          <w:lang w:val="en-GB"/>
        </w:rPr>
        <w:t xml:space="preserve">whistleblowing </w:t>
      </w:r>
      <w:r w:rsidRPr="00FE6157">
        <w:rPr>
          <w:rFonts w:cstheme="minorHAnsi"/>
          <w:lang w:val="en-GB"/>
        </w:rPr>
        <w:t xml:space="preserve">procedure? </w:t>
      </w:r>
    </w:p>
    <w:p w14:paraId="5AC4505B" w14:textId="3D3D2C3B" w:rsidR="00E90C2C" w:rsidRPr="00FE6157" w:rsidRDefault="009E3BC5">
      <w:pPr>
        <w:tabs>
          <w:tab w:val="right" w:pos="9406"/>
        </w:tabs>
        <w:ind w:left="720"/>
        <w:jc w:val="both"/>
        <w:rPr>
          <w:rFonts w:cstheme="minorHAnsi"/>
          <w:lang w:val="en-GB"/>
        </w:rPr>
      </w:pPr>
      <w:r w:rsidRPr="00FE6157">
        <w:rPr>
          <w:rFonts w:cstheme="minorHAnsi"/>
          <w:lang w:val="en-GB"/>
        </w:rPr>
        <w:t xml:space="preserve">If the report is inadmissible, the </w:t>
      </w:r>
      <w:r w:rsidR="001C41EB" w:rsidRPr="00FE6157">
        <w:rPr>
          <w:rFonts w:cstheme="minorHAnsi"/>
          <w:lang w:val="en-GB"/>
        </w:rPr>
        <w:t>whistleblower</w:t>
      </w:r>
      <w:r w:rsidRPr="00FE6157">
        <w:rPr>
          <w:rFonts w:cstheme="minorHAnsi"/>
          <w:lang w:val="en-GB"/>
        </w:rPr>
        <w:t xml:space="preserve"> will be informed. </w:t>
      </w:r>
    </w:p>
    <w:p w14:paraId="384B98D0" w14:textId="6ED6A507" w:rsidR="00E90C2C" w:rsidRPr="00FE6157" w:rsidRDefault="009E3BC5">
      <w:pPr>
        <w:numPr>
          <w:ilvl w:val="0"/>
          <w:numId w:val="14"/>
        </w:numPr>
        <w:tabs>
          <w:tab w:val="right" w:pos="9406"/>
        </w:tabs>
        <w:spacing w:after="0" w:line="240" w:lineRule="auto"/>
        <w:ind w:right="-233"/>
        <w:contextualSpacing/>
        <w:jc w:val="both"/>
        <w:rPr>
          <w:rFonts w:cstheme="minorHAnsi"/>
          <w:lang w:val="en-GB"/>
        </w:rPr>
      </w:pPr>
      <w:r w:rsidRPr="00FE6157">
        <w:rPr>
          <w:rFonts w:cstheme="minorHAnsi"/>
          <w:lang w:val="en-GB"/>
        </w:rPr>
        <w:t xml:space="preserve">If the </w:t>
      </w:r>
      <w:r w:rsidR="00E713DC" w:rsidRPr="00FE6157">
        <w:rPr>
          <w:rFonts w:cstheme="minorHAnsi"/>
          <w:lang w:val="en-GB"/>
        </w:rPr>
        <w:t>report</w:t>
      </w:r>
      <w:r w:rsidRPr="00FE6157">
        <w:rPr>
          <w:rFonts w:cstheme="minorHAnsi"/>
          <w:lang w:val="en-GB"/>
        </w:rPr>
        <w:t xml:space="preserve"> </w:t>
      </w:r>
      <w:r w:rsidRPr="00FE6157">
        <w:rPr>
          <w:rFonts w:cstheme="minorHAnsi"/>
          <w:b/>
          <w:lang w:val="en-GB"/>
        </w:rPr>
        <w:t>is admissible</w:t>
      </w:r>
      <w:r w:rsidRPr="00FE6157">
        <w:rPr>
          <w:rFonts w:cstheme="minorHAnsi"/>
          <w:lang w:val="en-GB"/>
        </w:rPr>
        <w:t>, it will be managed in the following way:</w:t>
      </w:r>
    </w:p>
    <w:p w14:paraId="473230AA" w14:textId="2322A5B2" w:rsidR="00E90C2C" w:rsidRPr="00FE6157" w:rsidRDefault="009E3BC5">
      <w:pPr>
        <w:numPr>
          <w:ilvl w:val="0"/>
          <w:numId w:val="24"/>
        </w:numPr>
        <w:tabs>
          <w:tab w:val="right" w:pos="9406"/>
        </w:tabs>
        <w:spacing w:after="0" w:line="240" w:lineRule="auto"/>
        <w:ind w:right="-233"/>
        <w:contextualSpacing/>
        <w:jc w:val="both"/>
        <w:rPr>
          <w:rFonts w:cstheme="minorHAnsi"/>
          <w:lang w:val="en-GB"/>
        </w:rPr>
      </w:pPr>
      <w:r w:rsidRPr="00FE6157">
        <w:rPr>
          <w:rFonts w:cstheme="minorHAnsi"/>
          <w:lang w:val="en-GB"/>
        </w:rPr>
        <w:t xml:space="preserve">inform the </w:t>
      </w:r>
      <w:r w:rsidR="001C41EB" w:rsidRPr="00FE6157">
        <w:rPr>
          <w:rFonts w:cstheme="minorHAnsi"/>
          <w:lang w:val="en-GB"/>
        </w:rPr>
        <w:t>whistleblower</w:t>
      </w:r>
      <w:r w:rsidR="00792E32">
        <w:rPr>
          <w:rFonts w:cstheme="minorHAnsi"/>
          <w:lang w:val="en-GB"/>
        </w:rPr>
        <w:t>;</w:t>
      </w:r>
    </w:p>
    <w:p w14:paraId="6B81C013" w14:textId="77777777" w:rsidR="00E90C2C" w:rsidRPr="00FE6157" w:rsidRDefault="009E3BC5">
      <w:pPr>
        <w:numPr>
          <w:ilvl w:val="0"/>
          <w:numId w:val="24"/>
        </w:numPr>
        <w:tabs>
          <w:tab w:val="right" w:pos="9406"/>
        </w:tabs>
        <w:spacing w:after="0" w:line="240" w:lineRule="auto"/>
        <w:ind w:right="-233"/>
        <w:contextualSpacing/>
        <w:jc w:val="both"/>
        <w:rPr>
          <w:rFonts w:cstheme="minorHAnsi"/>
          <w:lang w:val="en-GB"/>
        </w:rPr>
      </w:pPr>
      <w:r w:rsidRPr="00FE6157">
        <w:rPr>
          <w:rFonts w:cstheme="minorHAnsi"/>
          <w:lang w:val="en-GB"/>
        </w:rPr>
        <w:t xml:space="preserve">handle the report with the support of relevant services, internal and external experts,  </w:t>
      </w:r>
    </w:p>
    <w:p w14:paraId="6BB27C54" w14:textId="4134C77F" w:rsidR="00E90C2C" w:rsidRPr="00FE6157" w:rsidRDefault="009E3BC5">
      <w:pPr>
        <w:numPr>
          <w:ilvl w:val="0"/>
          <w:numId w:val="24"/>
        </w:numPr>
        <w:tabs>
          <w:tab w:val="right" w:pos="9406"/>
        </w:tabs>
        <w:spacing w:after="0" w:line="240" w:lineRule="auto"/>
        <w:ind w:right="-233"/>
        <w:contextualSpacing/>
        <w:jc w:val="both"/>
        <w:rPr>
          <w:rFonts w:cstheme="minorHAnsi"/>
          <w:lang w:val="en-GB"/>
        </w:rPr>
      </w:pPr>
      <w:r w:rsidRPr="00FE6157">
        <w:rPr>
          <w:rFonts w:cstheme="minorHAnsi"/>
          <w:lang w:val="en-GB"/>
        </w:rPr>
        <w:t xml:space="preserve">collect facts, information and evidence documents possibly after requesting additional information from the </w:t>
      </w:r>
      <w:r w:rsidR="001C41EB" w:rsidRPr="00FE6157">
        <w:rPr>
          <w:rFonts w:cstheme="minorHAnsi"/>
          <w:lang w:val="en-GB"/>
        </w:rPr>
        <w:t>whistleblower</w:t>
      </w:r>
      <w:r w:rsidR="00792E32">
        <w:rPr>
          <w:rFonts w:cstheme="minorHAnsi"/>
          <w:lang w:val="en-GB"/>
        </w:rPr>
        <w:t>;</w:t>
      </w:r>
    </w:p>
    <w:p w14:paraId="3958A438" w14:textId="522C7424" w:rsidR="00E90C2C" w:rsidRPr="00FE6157" w:rsidRDefault="009E3BC5">
      <w:pPr>
        <w:numPr>
          <w:ilvl w:val="0"/>
          <w:numId w:val="24"/>
        </w:numPr>
        <w:tabs>
          <w:tab w:val="right" w:pos="9406"/>
        </w:tabs>
        <w:spacing w:after="0" w:line="240" w:lineRule="auto"/>
        <w:ind w:right="-233"/>
        <w:contextualSpacing/>
        <w:jc w:val="both"/>
        <w:rPr>
          <w:rFonts w:cstheme="minorHAnsi"/>
          <w:lang w:val="en-GB"/>
        </w:rPr>
      </w:pPr>
      <w:r w:rsidRPr="00FE6157">
        <w:rPr>
          <w:rFonts w:cstheme="minorHAnsi"/>
          <w:lang w:val="en-GB"/>
        </w:rPr>
        <w:t>take appropriate action</w:t>
      </w:r>
      <w:r w:rsidR="00792E32">
        <w:rPr>
          <w:rFonts w:cstheme="minorHAnsi"/>
          <w:lang w:val="en-GB"/>
        </w:rPr>
        <w:t>;</w:t>
      </w:r>
    </w:p>
    <w:p w14:paraId="18A0BC02" w14:textId="65A4D7A9" w:rsidR="00E90C2C" w:rsidRPr="00FE6157" w:rsidRDefault="009E3BC5">
      <w:pPr>
        <w:numPr>
          <w:ilvl w:val="0"/>
          <w:numId w:val="24"/>
        </w:numPr>
        <w:tabs>
          <w:tab w:val="right" w:pos="9406"/>
        </w:tabs>
        <w:spacing w:after="0" w:line="240" w:lineRule="auto"/>
        <w:ind w:right="-233"/>
        <w:contextualSpacing/>
        <w:jc w:val="both"/>
        <w:rPr>
          <w:rFonts w:cstheme="minorHAnsi"/>
          <w:b/>
          <w:lang w:val="en-GB"/>
        </w:rPr>
      </w:pPr>
      <w:r w:rsidRPr="00FE6157">
        <w:rPr>
          <w:rFonts w:cstheme="minorHAnsi"/>
          <w:lang w:val="en-GB"/>
        </w:rPr>
        <w:t xml:space="preserve">inform the </w:t>
      </w:r>
      <w:r w:rsidR="001C41EB" w:rsidRPr="00FE6157">
        <w:rPr>
          <w:rFonts w:cstheme="minorHAnsi"/>
          <w:lang w:val="en-GB"/>
        </w:rPr>
        <w:t>whistleblower</w:t>
      </w:r>
      <w:r w:rsidRPr="00FE6157">
        <w:rPr>
          <w:rFonts w:cstheme="minorHAnsi"/>
          <w:lang w:val="en-GB"/>
        </w:rPr>
        <w:t xml:space="preserve"> about the follow-up of the report within three months.</w:t>
      </w:r>
    </w:p>
    <w:p w14:paraId="69594D06" w14:textId="77777777" w:rsidR="00AE4318" w:rsidRPr="00FE6157" w:rsidRDefault="00AE4318" w:rsidP="00187505">
      <w:pPr>
        <w:tabs>
          <w:tab w:val="right" w:pos="9406"/>
        </w:tabs>
        <w:spacing w:after="0" w:line="240" w:lineRule="auto"/>
        <w:ind w:right="-233"/>
        <w:rPr>
          <w:rFonts w:cstheme="minorHAnsi"/>
          <w:b/>
          <w:color w:val="0070C0"/>
          <w:lang w:val="en-GB"/>
        </w:rPr>
      </w:pPr>
    </w:p>
    <w:p w14:paraId="21ECD724" w14:textId="77777777" w:rsidR="00E90C2C" w:rsidRPr="00FE6157" w:rsidRDefault="009E3BC5">
      <w:pPr>
        <w:tabs>
          <w:tab w:val="right" w:pos="9406"/>
        </w:tabs>
        <w:spacing w:after="0" w:line="240" w:lineRule="auto"/>
        <w:ind w:right="-233"/>
        <w:rPr>
          <w:rFonts w:cstheme="minorHAnsi"/>
          <w:b/>
          <w:color w:val="0070C0"/>
          <w:lang w:val="en-GB"/>
        </w:rPr>
      </w:pPr>
      <w:r w:rsidRPr="00FE6157">
        <w:rPr>
          <w:rFonts w:cstheme="minorHAnsi"/>
          <w:b/>
          <w:color w:val="0070C0"/>
          <w:lang w:val="en-GB"/>
        </w:rPr>
        <w:t xml:space="preserve">Confidentiality </w:t>
      </w:r>
    </w:p>
    <w:p w14:paraId="16065281" w14:textId="77777777" w:rsidR="00AE4318" w:rsidRPr="00FE6157" w:rsidRDefault="00AE4318" w:rsidP="00187505">
      <w:pPr>
        <w:tabs>
          <w:tab w:val="right" w:pos="9406"/>
        </w:tabs>
        <w:spacing w:after="0" w:line="240" w:lineRule="auto"/>
        <w:ind w:right="-233"/>
        <w:rPr>
          <w:rFonts w:cstheme="minorHAnsi"/>
          <w:b/>
          <w:lang w:val="en-GB"/>
        </w:rPr>
      </w:pPr>
    </w:p>
    <w:p w14:paraId="0B97CADA" w14:textId="10FD071B" w:rsidR="00E90C2C" w:rsidRPr="00FE6157" w:rsidRDefault="009E3BC5">
      <w:pPr>
        <w:tabs>
          <w:tab w:val="right" w:pos="9406"/>
        </w:tabs>
        <w:spacing w:after="0" w:line="240" w:lineRule="auto"/>
        <w:ind w:right="-233"/>
        <w:jc w:val="both"/>
        <w:rPr>
          <w:rFonts w:cstheme="minorHAnsi"/>
          <w:lang w:val="en-GB"/>
        </w:rPr>
      </w:pPr>
      <w:r w:rsidRPr="00FE6157">
        <w:rPr>
          <w:rFonts w:cstheme="minorHAnsi"/>
          <w:lang w:val="en-GB"/>
        </w:rPr>
        <w:t xml:space="preserve">In all steps of the </w:t>
      </w:r>
      <w:r w:rsidR="00E713DC" w:rsidRPr="00FE6157">
        <w:rPr>
          <w:rFonts w:cstheme="minorHAnsi"/>
          <w:lang w:val="en-GB"/>
        </w:rPr>
        <w:t>whistleblowing</w:t>
      </w:r>
      <w:r w:rsidRPr="00FE6157">
        <w:rPr>
          <w:rFonts w:cstheme="minorHAnsi"/>
          <w:lang w:val="en-GB"/>
        </w:rPr>
        <w:t xml:space="preserve"> procedure: </w:t>
      </w:r>
    </w:p>
    <w:p w14:paraId="594DB235" w14:textId="087B83F4" w:rsidR="00E90C2C" w:rsidRPr="00FE6157" w:rsidRDefault="00792E32">
      <w:pPr>
        <w:numPr>
          <w:ilvl w:val="0"/>
          <w:numId w:val="17"/>
        </w:numPr>
        <w:tabs>
          <w:tab w:val="right" w:pos="9406"/>
        </w:tabs>
        <w:spacing w:after="0" w:line="240" w:lineRule="auto"/>
        <w:ind w:right="-233"/>
        <w:contextualSpacing/>
        <w:jc w:val="both"/>
        <w:rPr>
          <w:rFonts w:cstheme="minorHAnsi"/>
          <w:lang w:val="en-GB"/>
        </w:rPr>
      </w:pPr>
      <w:r>
        <w:rPr>
          <w:rFonts w:cstheme="minorHAnsi"/>
          <w:lang w:val="en-GB"/>
        </w:rPr>
        <w:t>T</w:t>
      </w:r>
      <w:r w:rsidR="009E3BC5" w:rsidRPr="00FE6157">
        <w:rPr>
          <w:rFonts w:cstheme="minorHAnsi"/>
          <w:lang w:val="en-GB"/>
        </w:rPr>
        <w:t xml:space="preserve">he identity of the </w:t>
      </w:r>
      <w:r w:rsidR="001C41EB" w:rsidRPr="00FE6157">
        <w:rPr>
          <w:rFonts w:cstheme="minorHAnsi"/>
          <w:lang w:val="en-GB"/>
        </w:rPr>
        <w:t>whistleblower</w:t>
      </w:r>
      <w:r w:rsidR="009E3BC5" w:rsidRPr="00FE6157">
        <w:rPr>
          <w:rFonts w:cstheme="minorHAnsi"/>
          <w:lang w:val="en-GB"/>
        </w:rPr>
        <w:t>, the persons targeted in connection with the report and the information collected about the report will be kept strictly confidential!</w:t>
      </w:r>
    </w:p>
    <w:p w14:paraId="14BA911E" w14:textId="4948B09B" w:rsidR="00E90C2C" w:rsidRPr="00FE6157" w:rsidRDefault="009E3BC5">
      <w:pPr>
        <w:numPr>
          <w:ilvl w:val="0"/>
          <w:numId w:val="17"/>
        </w:numPr>
        <w:tabs>
          <w:tab w:val="right" w:pos="9406"/>
        </w:tabs>
        <w:spacing w:after="0" w:line="240" w:lineRule="auto"/>
        <w:ind w:right="-233"/>
        <w:contextualSpacing/>
        <w:jc w:val="both"/>
        <w:rPr>
          <w:rFonts w:cstheme="minorHAnsi"/>
          <w:lang w:val="en-GB"/>
        </w:rPr>
      </w:pPr>
      <w:r w:rsidRPr="00FE6157">
        <w:rPr>
          <w:rFonts w:cstheme="minorHAnsi"/>
          <w:lang w:val="en-GB"/>
        </w:rPr>
        <w:t xml:space="preserve">The identity of the </w:t>
      </w:r>
      <w:r w:rsidR="001C41EB" w:rsidRPr="00FE6157">
        <w:rPr>
          <w:rFonts w:cstheme="minorHAnsi"/>
          <w:lang w:val="en-GB"/>
        </w:rPr>
        <w:t>whistleblower</w:t>
      </w:r>
      <w:r w:rsidRPr="00FE6157">
        <w:rPr>
          <w:rFonts w:cstheme="minorHAnsi"/>
          <w:lang w:val="en-GB"/>
        </w:rPr>
        <w:t>, the facts that are the subject of the report and the identity of the persons targeted will only be communicated if such communication is necessary to verify or process the report.</w:t>
      </w:r>
    </w:p>
    <w:p w14:paraId="545DFB06" w14:textId="77777777" w:rsidR="00F217D7" w:rsidRPr="00FE6157" w:rsidRDefault="00F217D7" w:rsidP="00187505">
      <w:pPr>
        <w:tabs>
          <w:tab w:val="right" w:pos="9406"/>
        </w:tabs>
        <w:spacing w:after="0" w:line="240" w:lineRule="auto"/>
        <w:ind w:right="-233"/>
        <w:rPr>
          <w:rFonts w:cstheme="minorHAnsi"/>
          <w:b/>
          <w:color w:val="0070C0"/>
          <w:lang w:val="en-GB"/>
        </w:rPr>
      </w:pPr>
    </w:p>
    <w:p w14:paraId="3473E7D4" w14:textId="77777777" w:rsidR="00E90C2C" w:rsidRPr="00FE6157" w:rsidRDefault="009E3BC5">
      <w:pPr>
        <w:tabs>
          <w:tab w:val="right" w:pos="9406"/>
        </w:tabs>
        <w:spacing w:after="0" w:line="240" w:lineRule="auto"/>
        <w:ind w:right="-233"/>
        <w:rPr>
          <w:rFonts w:cstheme="minorHAnsi"/>
          <w:b/>
          <w:color w:val="0070C0"/>
          <w:lang w:val="en-GB"/>
        </w:rPr>
      </w:pPr>
      <w:r w:rsidRPr="00FE6157">
        <w:rPr>
          <w:rFonts w:cstheme="minorHAnsi"/>
          <w:b/>
          <w:color w:val="0070C0"/>
          <w:lang w:val="en-GB"/>
        </w:rPr>
        <w:lastRenderedPageBreak/>
        <w:t>Reporting</w:t>
      </w:r>
    </w:p>
    <w:p w14:paraId="5D9170E7" w14:textId="77777777" w:rsidR="00AE4318" w:rsidRPr="00FE6157" w:rsidRDefault="00AE4318" w:rsidP="00187505">
      <w:pPr>
        <w:tabs>
          <w:tab w:val="right" w:pos="9406"/>
        </w:tabs>
        <w:spacing w:after="0" w:line="240" w:lineRule="auto"/>
        <w:ind w:right="-233"/>
        <w:jc w:val="both"/>
        <w:rPr>
          <w:rFonts w:cstheme="minorHAnsi"/>
          <w:b/>
          <w:lang w:val="en-GB"/>
        </w:rPr>
      </w:pPr>
    </w:p>
    <w:p w14:paraId="2FA5334C" w14:textId="77777777" w:rsidR="00E90C2C" w:rsidRPr="00FE6157" w:rsidRDefault="009E3BC5">
      <w:pPr>
        <w:tabs>
          <w:tab w:val="right" w:pos="9406"/>
        </w:tabs>
        <w:spacing w:after="0" w:line="240" w:lineRule="auto"/>
        <w:ind w:right="-233"/>
        <w:jc w:val="both"/>
        <w:rPr>
          <w:rFonts w:cstheme="minorHAnsi"/>
          <w:lang w:val="en-GB"/>
        </w:rPr>
      </w:pPr>
      <w:r w:rsidRPr="00FE6157">
        <w:rPr>
          <w:rFonts w:cstheme="minorHAnsi"/>
          <w:lang w:val="en-GB"/>
        </w:rPr>
        <w:t>Reporting allows the following statistics to be consolidated for each of the four areas concerned (human rights, environment, business ethics, health and safety):</w:t>
      </w:r>
    </w:p>
    <w:p w14:paraId="6FADBB3B" w14:textId="0581D128" w:rsidR="00E90C2C" w:rsidRPr="00FE6157" w:rsidRDefault="009E3BC5">
      <w:pPr>
        <w:numPr>
          <w:ilvl w:val="0"/>
          <w:numId w:val="25"/>
        </w:numPr>
        <w:tabs>
          <w:tab w:val="right" w:pos="9406"/>
        </w:tabs>
        <w:spacing w:after="0" w:line="240" w:lineRule="auto"/>
        <w:ind w:right="-233"/>
        <w:rPr>
          <w:rFonts w:cstheme="minorHAnsi"/>
          <w:lang w:val="en-GB"/>
        </w:rPr>
      </w:pPr>
      <w:r w:rsidRPr="00FE6157">
        <w:rPr>
          <w:rFonts w:cstheme="minorHAnsi"/>
          <w:lang w:val="en-GB"/>
        </w:rPr>
        <w:t xml:space="preserve">Number of </w:t>
      </w:r>
      <w:r w:rsidR="00E713DC" w:rsidRPr="00FE6157">
        <w:rPr>
          <w:rFonts w:cstheme="minorHAnsi"/>
          <w:lang w:val="en-GB"/>
        </w:rPr>
        <w:t>report</w:t>
      </w:r>
      <w:r w:rsidRPr="00FE6157">
        <w:rPr>
          <w:rFonts w:cstheme="minorHAnsi"/>
          <w:lang w:val="en-GB"/>
        </w:rPr>
        <w:t>s received</w:t>
      </w:r>
      <w:r w:rsidR="00792E32">
        <w:rPr>
          <w:rFonts w:cstheme="minorHAnsi"/>
          <w:lang w:val="en-GB"/>
        </w:rPr>
        <w:t>;</w:t>
      </w:r>
    </w:p>
    <w:p w14:paraId="76F4B15A" w14:textId="604190C5" w:rsidR="00E90C2C" w:rsidRPr="00FE6157" w:rsidRDefault="009E3BC5">
      <w:pPr>
        <w:numPr>
          <w:ilvl w:val="0"/>
          <w:numId w:val="25"/>
        </w:numPr>
        <w:tabs>
          <w:tab w:val="right" w:pos="9406"/>
        </w:tabs>
        <w:spacing w:after="0" w:line="240" w:lineRule="auto"/>
        <w:ind w:right="-233"/>
        <w:rPr>
          <w:rFonts w:cstheme="minorHAnsi"/>
          <w:lang w:val="en-GB"/>
        </w:rPr>
      </w:pPr>
      <w:r w:rsidRPr="00FE6157">
        <w:rPr>
          <w:rFonts w:cstheme="minorHAnsi"/>
          <w:lang w:val="en-GB"/>
        </w:rPr>
        <w:t xml:space="preserve">Number of admissible </w:t>
      </w:r>
      <w:r w:rsidR="00E713DC" w:rsidRPr="00FE6157">
        <w:rPr>
          <w:rFonts w:cstheme="minorHAnsi"/>
          <w:lang w:val="en-GB"/>
        </w:rPr>
        <w:t>report</w:t>
      </w:r>
      <w:r w:rsidRPr="00FE6157">
        <w:rPr>
          <w:rFonts w:cstheme="minorHAnsi"/>
          <w:lang w:val="en-GB"/>
        </w:rPr>
        <w:t>s (see admissibility conditions above)</w:t>
      </w:r>
      <w:r w:rsidR="00792E32">
        <w:rPr>
          <w:rFonts w:cstheme="minorHAnsi"/>
          <w:lang w:val="en-GB"/>
        </w:rPr>
        <w:t>;</w:t>
      </w:r>
    </w:p>
    <w:p w14:paraId="2444D1B1" w14:textId="4E5BB9F8" w:rsidR="00E90C2C" w:rsidRPr="00FE6157" w:rsidRDefault="009E3BC5">
      <w:pPr>
        <w:numPr>
          <w:ilvl w:val="0"/>
          <w:numId w:val="25"/>
        </w:numPr>
        <w:tabs>
          <w:tab w:val="right" w:pos="9406"/>
        </w:tabs>
        <w:spacing w:after="0" w:line="240" w:lineRule="auto"/>
        <w:ind w:right="-233"/>
        <w:rPr>
          <w:rFonts w:cstheme="minorHAnsi"/>
          <w:lang w:val="en-GB"/>
        </w:rPr>
      </w:pPr>
      <w:r w:rsidRPr="00FE6157">
        <w:rPr>
          <w:rFonts w:cstheme="minorHAnsi"/>
          <w:lang w:val="en-GB"/>
        </w:rPr>
        <w:t xml:space="preserve">Number of inadmissible </w:t>
      </w:r>
      <w:r w:rsidR="00E713DC" w:rsidRPr="00FE6157">
        <w:rPr>
          <w:rFonts w:cstheme="minorHAnsi"/>
          <w:lang w:val="en-GB"/>
        </w:rPr>
        <w:t>report</w:t>
      </w:r>
      <w:r w:rsidRPr="00FE6157">
        <w:rPr>
          <w:rFonts w:cstheme="minorHAnsi"/>
          <w:lang w:val="en-GB"/>
        </w:rPr>
        <w:t>s</w:t>
      </w:r>
      <w:r w:rsidR="00792E32">
        <w:rPr>
          <w:rFonts w:cstheme="minorHAnsi"/>
          <w:lang w:val="en-GB"/>
        </w:rPr>
        <w:t>.</w:t>
      </w:r>
    </w:p>
    <w:p w14:paraId="7F2D40D9" w14:textId="77777777" w:rsidR="00AE4318" w:rsidRPr="00FE6157" w:rsidRDefault="00AE4318" w:rsidP="00187505">
      <w:pPr>
        <w:tabs>
          <w:tab w:val="right" w:pos="9406"/>
        </w:tabs>
        <w:spacing w:after="0" w:line="240" w:lineRule="auto"/>
        <w:ind w:right="-233"/>
        <w:jc w:val="both"/>
        <w:rPr>
          <w:rFonts w:cstheme="minorHAnsi"/>
          <w:lang w:val="en-GB"/>
        </w:rPr>
      </w:pPr>
    </w:p>
    <w:p w14:paraId="061DC4F7" w14:textId="64714D77" w:rsidR="00E90C2C" w:rsidRPr="00FE6157" w:rsidRDefault="009E3BC5">
      <w:pPr>
        <w:tabs>
          <w:tab w:val="right" w:pos="9406"/>
        </w:tabs>
        <w:spacing w:after="0" w:line="240" w:lineRule="auto"/>
        <w:ind w:right="-233"/>
        <w:jc w:val="both"/>
        <w:rPr>
          <w:rFonts w:cstheme="minorHAnsi"/>
          <w:lang w:val="en-GB"/>
        </w:rPr>
      </w:pPr>
      <w:r w:rsidRPr="00FE6157">
        <w:rPr>
          <w:rFonts w:cstheme="minorHAnsi"/>
          <w:lang w:val="en-GB"/>
        </w:rPr>
        <w:t xml:space="preserve">Each lawyer(s) and </w:t>
      </w:r>
      <w:r w:rsidR="00B67D4A">
        <w:rPr>
          <w:rFonts w:cstheme="minorHAnsi"/>
          <w:lang w:val="en-GB"/>
        </w:rPr>
        <w:t xml:space="preserve">the </w:t>
      </w:r>
      <w:r w:rsidR="00544377" w:rsidRPr="00FE6157">
        <w:rPr>
          <w:rFonts w:cstheme="minorHAnsi"/>
          <w:lang w:val="en-GB"/>
        </w:rPr>
        <w:t xml:space="preserve">General Counsel </w:t>
      </w:r>
      <w:r w:rsidR="00B67D4A">
        <w:rPr>
          <w:rFonts w:cstheme="minorHAnsi"/>
          <w:lang w:val="en-GB"/>
        </w:rPr>
        <w:t xml:space="preserve">of every </w:t>
      </w:r>
      <w:proofErr w:type="spellStart"/>
      <w:r w:rsidR="00B67D4A">
        <w:rPr>
          <w:rFonts w:cstheme="minorHAnsi"/>
          <w:lang w:val="en-GB"/>
        </w:rPr>
        <w:t>p</w:t>
      </w:r>
      <w:r w:rsidR="003A7F05">
        <w:rPr>
          <w:rFonts w:cstheme="minorHAnsi"/>
          <w:lang w:val="en-GB"/>
        </w:rPr>
        <w:t>ô</w:t>
      </w:r>
      <w:r w:rsidR="00B67D4A">
        <w:rPr>
          <w:rFonts w:cstheme="minorHAnsi"/>
          <w:lang w:val="en-GB"/>
        </w:rPr>
        <w:t>le</w:t>
      </w:r>
      <w:proofErr w:type="spellEnd"/>
      <w:r w:rsidR="00B67D4A">
        <w:rPr>
          <w:rFonts w:cstheme="minorHAnsi"/>
          <w:lang w:val="en-GB"/>
        </w:rPr>
        <w:t xml:space="preserve"> (</w:t>
      </w:r>
      <w:r w:rsidR="00544377" w:rsidRPr="00FE6157">
        <w:rPr>
          <w:rFonts w:cstheme="minorHAnsi"/>
          <w:lang w:val="en-GB"/>
        </w:rPr>
        <w:t>VINCI Energies Belgium</w:t>
      </w:r>
      <w:r w:rsidR="003A7F05">
        <w:rPr>
          <w:rFonts w:cstheme="minorHAnsi"/>
          <w:lang w:val="en-GB"/>
        </w:rPr>
        <w:t xml:space="preserve"> </w:t>
      </w:r>
      <w:r w:rsidR="003A7F05" w:rsidRPr="0051645E">
        <w:rPr>
          <w:rFonts w:cstheme="minorHAnsi"/>
          <w:lang w:val="en-US"/>
        </w:rPr>
        <w:t>Building Solutions / VINCI Energies Industry Infra &amp; ICT)</w:t>
      </w:r>
      <w:r w:rsidR="00544377" w:rsidRPr="00FE6157">
        <w:rPr>
          <w:rFonts w:cstheme="minorHAnsi"/>
          <w:lang w:val="en-GB"/>
        </w:rPr>
        <w:t xml:space="preserve"> </w:t>
      </w:r>
      <w:r w:rsidR="00AE4318" w:rsidRPr="00FE6157">
        <w:rPr>
          <w:rFonts w:cstheme="minorHAnsi"/>
          <w:lang w:val="en-GB"/>
        </w:rPr>
        <w:t xml:space="preserve">prepare a </w:t>
      </w:r>
      <w:r w:rsidR="00AE4318" w:rsidRPr="00FE6157">
        <w:rPr>
          <w:rFonts w:cstheme="minorHAnsi"/>
          <w:u w:val="single"/>
          <w:lang w:val="en-GB"/>
        </w:rPr>
        <w:t xml:space="preserve">fully </w:t>
      </w:r>
      <w:r w:rsidR="00DC5705" w:rsidRPr="00FE6157">
        <w:rPr>
          <w:rFonts w:cstheme="minorHAnsi"/>
          <w:u w:val="single"/>
          <w:lang w:val="en-GB"/>
        </w:rPr>
        <w:t xml:space="preserve">anonymised </w:t>
      </w:r>
      <w:r w:rsidR="00AE4318" w:rsidRPr="00FE6157">
        <w:rPr>
          <w:rFonts w:cstheme="minorHAnsi"/>
          <w:lang w:val="en-GB"/>
        </w:rPr>
        <w:t>report on a quarterly basis, to forward the information to the "</w:t>
      </w:r>
      <w:proofErr w:type="spellStart"/>
      <w:r w:rsidR="00AE4318" w:rsidRPr="00FE6157">
        <w:rPr>
          <w:rFonts w:cstheme="minorHAnsi"/>
          <w:lang w:val="en-GB"/>
        </w:rPr>
        <w:t>pôle</w:t>
      </w:r>
      <w:proofErr w:type="spellEnd"/>
      <w:r w:rsidR="00AE4318" w:rsidRPr="00FE6157">
        <w:rPr>
          <w:rFonts w:cstheme="minorHAnsi"/>
          <w:lang w:val="en-GB"/>
        </w:rPr>
        <w:t>", which then forwards the information to the Division.</w:t>
      </w:r>
    </w:p>
    <w:p w14:paraId="3F19DC39" w14:textId="2957ADDC" w:rsidR="00E90C2C" w:rsidRPr="00FE6157" w:rsidRDefault="009E3BC5">
      <w:pPr>
        <w:tabs>
          <w:tab w:val="right" w:pos="9406"/>
        </w:tabs>
        <w:spacing w:after="0" w:line="240" w:lineRule="auto"/>
        <w:ind w:right="-233"/>
        <w:jc w:val="both"/>
        <w:rPr>
          <w:rFonts w:cstheme="minorHAnsi"/>
          <w:lang w:val="en-GB"/>
        </w:rPr>
      </w:pPr>
      <w:r w:rsidRPr="00FE6157">
        <w:rPr>
          <w:rFonts w:cstheme="minorHAnsi"/>
          <w:lang w:val="en-GB"/>
        </w:rPr>
        <w:t xml:space="preserve">VINCI Energies Europe </w:t>
      </w:r>
      <w:r w:rsidR="004C282D" w:rsidRPr="00FE6157">
        <w:rPr>
          <w:rFonts w:cstheme="minorHAnsi"/>
          <w:lang w:val="en-GB"/>
        </w:rPr>
        <w:t xml:space="preserve">North West </w:t>
      </w:r>
      <w:r w:rsidRPr="00FE6157">
        <w:rPr>
          <w:rFonts w:cstheme="minorHAnsi"/>
          <w:lang w:val="en-GB"/>
        </w:rPr>
        <w:t>Division organises its perimeter reporting and sends it to VINCI Energies' General Management</w:t>
      </w:r>
      <w:r w:rsidR="00FF2B80" w:rsidRPr="00FF2B80">
        <w:rPr>
          <w:rFonts w:cstheme="minorHAnsi"/>
          <w:lang w:val="en-GB"/>
        </w:rPr>
        <w:t xml:space="preserve"> </w:t>
      </w:r>
      <w:r w:rsidR="00FF2B80" w:rsidRPr="00FE6157">
        <w:rPr>
          <w:rFonts w:cstheme="minorHAnsi"/>
          <w:lang w:val="en-GB"/>
        </w:rPr>
        <w:t>quarterly</w:t>
      </w:r>
      <w:r w:rsidRPr="00FE6157">
        <w:rPr>
          <w:rFonts w:cstheme="minorHAnsi"/>
          <w:lang w:val="en-GB"/>
        </w:rPr>
        <w:t>, which then communicates it to VINCI's Ethics and Vigilance Directorate.</w:t>
      </w:r>
    </w:p>
    <w:p w14:paraId="5E223BCA" w14:textId="77777777" w:rsidR="00AE4318" w:rsidRPr="00FE6157" w:rsidRDefault="00AE4318" w:rsidP="00187505">
      <w:pPr>
        <w:tabs>
          <w:tab w:val="right" w:pos="9406"/>
        </w:tabs>
        <w:spacing w:after="0" w:line="240" w:lineRule="auto"/>
        <w:ind w:right="-233"/>
        <w:jc w:val="both"/>
        <w:rPr>
          <w:rFonts w:cstheme="minorHAnsi"/>
          <w:lang w:val="en-GB"/>
        </w:rPr>
      </w:pPr>
    </w:p>
    <w:p w14:paraId="625CA05A" w14:textId="77777777" w:rsidR="00E90C2C" w:rsidRPr="00FE6157" w:rsidRDefault="009E3BC5">
      <w:pPr>
        <w:tabs>
          <w:tab w:val="right" w:pos="9406"/>
        </w:tabs>
        <w:spacing w:after="200" w:line="276" w:lineRule="auto"/>
        <w:contextualSpacing/>
        <w:jc w:val="both"/>
        <w:rPr>
          <w:rFonts w:cstheme="minorHAnsi"/>
          <w:b/>
          <w:color w:val="0070C0"/>
          <w:lang w:val="en-GB"/>
        </w:rPr>
      </w:pPr>
      <w:r w:rsidRPr="00FE6157">
        <w:rPr>
          <w:rFonts w:cstheme="minorHAnsi"/>
          <w:b/>
          <w:color w:val="0070C0"/>
          <w:lang w:val="en-GB"/>
        </w:rPr>
        <w:t>Processing personal data and your rights</w:t>
      </w:r>
    </w:p>
    <w:p w14:paraId="16809316" w14:textId="77777777" w:rsidR="00E37928" w:rsidRPr="00FE6157" w:rsidRDefault="00E37928" w:rsidP="00187505">
      <w:pPr>
        <w:tabs>
          <w:tab w:val="right" w:pos="9406"/>
        </w:tabs>
        <w:spacing w:after="0" w:line="240" w:lineRule="auto"/>
        <w:ind w:right="-233"/>
        <w:jc w:val="both"/>
        <w:rPr>
          <w:rFonts w:cstheme="minorHAnsi"/>
          <w:lang w:val="en-GB"/>
        </w:rPr>
      </w:pPr>
    </w:p>
    <w:p w14:paraId="5D97662B" w14:textId="58B7FD69" w:rsidR="00E90C2C" w:rsidRPr="00FE6157" w:rsidRDefault="009E3BC5">
      <w:pPr>
        <w:tabs>
          <w:tab w:val="right" w:pos="9406"/>
        </w:tabs>
        <w:spacing w:after="0" w:line="240" w:lineRule="auto"/>
        <w:ind w:right="-233"/>
        <w:jc w:val="both"/>
        <w:rPr>
          <w:rFonts w:cstheme="minorHAnsi"/>
          <w:lang w:val="en-GB"/>
        </w:rPr>
      </w:pPr>
      <w:r w:rsidRPr="00FE6157">
        <w:rPr>
          <w:rFonts w:cstheme="minorHAnsi"/>
          <w:lang w:val="en-GB"/>
        </w:rPr>
        <w:t xml:space="preserve">The employer </w:t>
      </w:r>
      <w:r w:rsidR="00FD1754" w:rsidRPr="00FE6157">
        <w:rPr>
          <w:rFonts w:cstheme="minorHAnsi"/>
          <w:lang w:val="en-GB"/>
        </w:rPr>
        <w:t xml:space="preserve">(= company of the VINCI Energies Belgium group to whom the report is made) </w:t>
      </w:r>
      <w:r w:rsidRPr="00FE6157">
        <w:rPr>
          <w:rFonts w:cstheme="minorHAnsi"/>
          <w:lang w:val="en-GB"/>
        </w:rPr>
        <w:t xml:space="preserve">is the data controller of the personal data </w:t>
      </w:r>
      <w:r w:rsidR="00B2326C" w:rsidRPr="00B2326C">
        <w:rPr>
          <w:rFonts w:cstheme="minorHAnsi"/>
          <w:lang w:val="en-GB"/>
        </w:rPr>
        <w:t>processed</w:t>
      </w:r>
      <w:r w:rsidR="00B2326C">
        <w:rPr>
          <w:rFonts w:cstheme="minorHAnsi"/>
          <w:lang w:val="en-GB"/>
        </w:rPr>
        <w:t xml:space="preserve"> under </w:t>
      </w:r>
      <w:r w:rsidRPr="00FE6157">
        <w:rPr>
          <w:rFonts w:cstheme="minorHAnsi"/>
          <w:lang w:val="en-GB"/>
        </w:rPr>
        <w:t xml:space="preserve">this </w:t>
      </w:r>
      <w:r w:rsidR="00B2326C">
        <w:rPr>
          <w:rFonts w:cstheme="minorHAnsi"/>
          <w:lang w:val="en-GB"/>
        </w:rPr>
        <w:t>whistleblowing procedure</w:t>
      </w:r>
      <w:r w:rsidRPr="00FE6157">
        <w:rPr>
          <w:rFonts w:cstheme="minorHAnsi"/>
          <w:lang w:val="en-GB"/>
        </w:rPr>
        <w:t xml:space="preserve">. This implies that both the </w:t>
      </w:r>
      <w:r w:rsidR="00B2326C" w:rsidRPr="00B2326C">
        <w:rPr>
          <w:rFonts w:cstheme="minorHAnsi"/>
          <w:lang w:val="en-GB"/>
        </w:rPr>
        <w:t>whistleblower</w:t>
      </w:r>
      <w:r w:rsidRPr="00FE6157">
        <w:rPr>
          <w:rFonts w:cstheme="minorHAnsi"/>
          <w:lang w:val="en-GB"/>
        </w:rPr>
        <w:t xml:space="preserve"> and the data subject can approach the employer to exercise their rights of information, access, rectification, portability and deletion of data, taking into account the following limitations:</w:t>
      </w:r>
    </w:p>
    <w:p w14:paraId="14375BC9" w14:textId="77777777" w:rsidR="00AE4318" w:rsidRPr="00FE6157" w:rsidRDefault="00AE4318" w:rsidP="00187505">
      <w:pPr>
        <w:tabs>
          <w:tab w:val="right" w:pos="9406"/>
        </w:tabs>
        <w:spacing w:after="200" w:line="276" w:lineRule="auto"/>
        <w:ind w:left="142" w:right="-233"/>
        <w:contextualSpacing/>
        <w:jc w:val="both"/>
        <w:rPr>
          <w:rFonts w:cstheme="minorHAnsi"/>
          <w:lang w:val="en-GB"/>
        </w:rPr>
      </w:pPr>
    </w:p>
    <w:p w14:paraId="2AC8F188" w14:textId="25818EA5" w:rsidR="00E90C2C" w:rsidRPr="00FE6157" w:rsidRDefault="009E3BC5">
      <w:pPr>
        <w:numPr>
          <w:ilvl w:val="0"/>
          <w:numId w:val="18"/>
        </w:numPr>
        <w:tabs>
          <w:tab w:val="right" w:pos="9406"/>
        </w:tabs>
        <w:spacing w:after="200" w:line="240" w:lineRule="auto"/>
        <w:ind w:left="567" w:right="-233"/>
        <w:contextualSpacing/>
        <w:jc w:val="both"/>
        <w:rPr>
          <w:rFonts w:cstheme="minorHAnsi"/>
          <w:lang w:val="en-GB"/>
        </w:rPr>
      </w:pPr>
      <w:r w:rsidRPr="00FE6157">
        <w:rPr>
          <w:rFonts w:cstheme="minorHAnsi"/>
          <w:lang w:val="en-GB"/>
        </w:rPr>
        <w:t xml:space="preserve">The </w:t>
      </w:r>
      <w:r w:rsidR="00AC3ACF" w:rsidRPr="00AC3ACF">
        <w:rPr>
          <w:rFonts w:cstheme="minorHAnsi"/>
          <w:lang w:val="en-GB"/>
        </w:rPr>
        <w:t>person concerned</w:t>
      </w:r>
      <w:r w:rsidR="00AC3ACF" w:rsidRPr="00AC3ACF" w:rsidDel="00AC3ACF">
        <w:rPr>
          <w:rFonts w:cstheme="minorHAnsi"/>
          <w:lang w:val="en-GB"/>
        </w:rPr>
        <w:t xml:space="preserve"> </w:t>
      </w:r>
      <w:r w:rsidRPr="00FE6157">
        <w:rPr>
          <w:rFonts w:cstheme="minorHAnsi"/>
          <w:lang w:val="en-GB"/>
        </w:rPr>
        <w:t xml:space="preserve">(object of the reported breach) has no right to access the identity of the </w:t>
      </w:r>
      <w:r w:rsidR="001C41EB" w:rsidRPr="00FE6157">
        <w:rPr>
          <w:rFonts w:cstheme="minorHAnsi"/>
          <w:lang w:val="en-GB"/>
        </w:rPr>
        <w:t>whistleblower</w:t>
      </w:r>
      <w:r w:rsidRPr="00FE6157">
        <w:rPr>
          <w:rFonts w:cstheme="minorHAnsi"/>
          <w:lang w:val="en-GB"/>
        </w:rPr>
        <w:t xml:space="preserve"> or that of third parties (or elements that could enable their identification), except with their consent or in case of a false report or defamatory allegation by the </w:t>
      </w:r>
      <w:r w:rsidR="001C41EB" w:rsidRPr="00FE6157">
        <w:rPr>
          <w:rFonts w:cstheme="minorHAnsi"/>
          <w:lang w:val="en-GB"/>
        </w:rPr>
        <w:t>whistleblower</w:t>
      </w:r>
      <w:r w:rsidRPr="00FE6157">
        <w:rPr>
          <w:rFonts w:cstheme="minorHAnsi"/>
          <w:lang w:val="en-GB"/>
        </w:rPr>
        <w:t xml:space="preserve"> or false testimony by a third party</w:t>
      </w:r>
      <w:r w:rsidR="00FE6157">
        <w:rPr>
          <w:rFonts w:cstheme="minorHAnsi"/>
          <w:lang w:val="en-GB"/>
        </w:rPr>
        <w:t>.</w:t>
      </w:r>
    </w:p>
    <w:p w14:paraId="79E6BB21" w14:textId="764A2030" w:rsidR="00E90C2C" w:rsidRPr="00FE6157" w:rsidRDefault="009F3B44">
      <w:pPr>
        <w:numPr>
          <w:ilvl w:val="0"/>
          <w:numId w:val="18"/>
        </w:numPr>
        <w:tabs>
          <w:tab w:val="right" w:pos="9406"/>
        </w:tabs>
        <w:spacing w:after="200" w:line="240" w:lineRule="auto"/>
        <w:ind w:left="567" w:right="-233"/>
        <w:contextualSpacing/>
        <w:jc w:val="both"/>
        <w:rPr>
          <w:rFonts w:cstheme="minorHAnsi"/>
          <w:lang w:val="en-GB"/>
        </w:rPr>
      </w:pPr>
      <w:r>
        <w:rPr>
          <w:rFonts w:cstheme="minorHAnsi"/>
          <w:lang w:val="en-GB"/>
        </w:rPr>
        <w:t>T</w:t>
      </w:r>
      <w:r w:rsidR="009E3BC5" w:rsidRPr="00FE6157">
        <w:rPr>
          <w:rFonts w:cstheme="minorHAnsi"/>
          <w:lang w:val="en-GB"/>
        </w:rPr>
        <w:t xml:space="preserve">he </w:t>
      </w:r>
      <w:r w:rsidR="001C41EB" w:rsidRPr="00FE6157">
        <w:rPr>
          <w:rFonts w:cstheme="minorHAnsi"/>
          <w:lang w:val="en-GB"/>
        </w:rPr>
        <w:t>whistleblower</w:t>
      </w:r>
      <w:r w:rsidR="009E3BC5" w:rsidRPr="00FE6157">
        <w:rPr>
          <w:rFonts w:cstheme="minorHAnsi"/>
          <w:lang w:val="en-GB"/>
        </w:rPr>
        <w:t xml:space="preserve"> </w:t>
      </w:r>
      <w:r>
        <w:rPr>
          <w:rFonts w:cstheme="minorHAnsi"/>
          <w:lang w:val="en-GB"/>
        </w:rPr>
        <w:t xml:space="preserve">is not </w:t>
      </w:r>
      <w:r w:rsidR="009E3BC5" w:rsidRPr="00FE6157">
        <w:rPr>
          <w:rFonts w:cstheme="minorHAnsi"/>
          <w:lang w:val="en-GB"/>
        </w:rPr>
        <w:t xml:space="preserve">entitled to access the personal data of the accused, nor those of a third party, unless, after investigation, it appears that the accused wrongfully suspected the </w:t>
      </w:r>
      <w:r w:rsidR="001C41EB" w:rsidRPr="00FE6157">
        <w:rPr>
          <w:rFonts w:cstheme="minorHAnsi"/>
          <w:lang w:val="en-GB"/>
        </w:rPr>
        <w:t>whistleblower</w:t>
      </w:r>
      <w:r w:rsidR="009E3BC5" w:rsidRPr="00FE6157">
        <w:rPr>
          <w:rFonts w:cstheme="minorHAnsi"/>
          <w:lang w:val="en-GB"/>
        </w:rPr>
        <w:t xml:space="preserve"> (e.g. claiming that the </w:t>
      </w:r>
      <w:r w:rsidR="001C41EB" w:rsidRPr="00FE6157">
        <w:rPr>
          <w:rFonts w:cstheme="minorHAnsi"/>
          <w:lang w:val="en-GB"/>
        </w:rPr>
        <w:t>whistleblower</w:t>
      </w:r>
      <w:r w:rsidR="009E3BC5" w:rsidRPr="00FE6157">
        <w:rPr>
          <w:rFonts w:cstheme="minorHAnsi"/>
          <w:lang w:val="en-GB"/>
        </w:rPr>
        <w:t xml:space="preserve"> himself was involved in malpractices he reported) or when third parties act in bad faith (e.g. false testimony).</w:t>
      </w:r>
    </w:p>
    <w:p w14:paraId="23A5E131" w14:textId="77777777" w:rsidR="00E90C2C" w:rsidRPr="00FE6157" w:rsidRDefault="009E3BC5">
      <w:pPr>
        <w:numPr>
          <w:ilvl w:val="0"/>
          <w:numId w:val="18"/>
        </w:numPr>
        <w:tabs>
          <w:tab w:val="right" w:pos="9406"/>
        </w:tabs>
        <w:spacing w:after="200" w:line="240" w:lineRule="auto"/>
        <w:ind w:left="567" w:right="-233"/>
        <w:contextualSpacing/>
        <w:jc w:val="both"/>
        <w:rPr>
          <w:rFonts w:cstheme="minorHAnsi"/>
          <w:lang w:val="en-GB"/>
        </w:rPr>
      </w:pPr>
      <w:r w:rsidRPr="00FE6157">
        <w:rPr>
          <w:rFonts w:cstheme="minorHAnsi"/>
          <w:lang w:val="en-GB"/>
        </w:rPr>
        <w:t>Their personal data will not be deleted while internal and/or external (police/judicial/administrative) investigations are ongoing.</w:t>
      </w:r>
    </w:p>
    <w:p w14:paraId="2DBCE68D" w14:textId="77777777" w:rsidR="00BB0FBF" w:rsidRPr="00FE6157" w:rsidRDefault="00BB0FBF" w:rsidP="00BB0FBF">
      <w:pPr>
        <w:tabs>
          <w:tab w:val="right" w:pos="9406"/>
        </w:tabs>
        <w:spacing w:after="200" w:line="240" w:lineRule="auto"/>
        <w:ind w:left="567" w:right="-233"/>
        <w:contextualSpacing/>
        <w:jc w:val="both"/>
        <w:rPr>
          <w:rFonts w:cstheme="minorHAnsi"/>
          <w:lang w:val="en-GB"/>
        </w:rPr>
      </w:pPr>
    </w:p>
    <w:p w14:paraId="42E56938" w14:textId="2FFA4838" w:rsidR="00E90C2C" w:rsidRPr="00FE6157" w:rsidRDefault="009E3BC5">
      <w:pPr>
        <w:tabs>
          <w:tab w:val="right" w:pos="9406"/>
        </w:tabs>
        <w:spacing w:after="200" w:line="240" w:lineRule="auto"/>
        <w:jc w:val="both"/>
        <w:rPr>
          <w:rFonts w:cstheme="minorHAnsi"/>
          <w:lang w:val="en-GB"/>
        </w:rPr>
      </w:pPr>
      <w:r w:rsidRPr="00FE6157">
        <w:rPr>
          <w:rFonts w:cstheme="minorHAnsi"/>
          <w:lang w:val="en-GB"/>
        </w:rPr>
        <w:t xml:space="preserve">During the reporting procedure, in addition to the facts, the name, position and contact details of the </w:t>
      </w:r>
      <w:r w:rsidR="001C41EB" w:rsidRPr="00FE6157">
        <w:rPr>
          <w:rFonts w:cstheme="minorHAnsi"/>
          <w:lang w:val="en-GB"/>
        </w:rPr>
        <w:t>whistleblower</w:t>
      </w:r>
      <w:r w:rsidRPr="00FE6157">
        <w:rPr>
          <w:rFonts w:cstheme="minorHAnsi"/>
          <w:lang w:val="en-GB"/>
        </w:rPr>
        <w:t xml:space="preserve"> and of the accused will be processed. The processing of this personal data is necessary under the Act of 28 November 2022 on the protection of </w:t>
      </w:r>
      <w:r w:rsidR="001C41EB" w:rsidRPr="00FE6157">
        <w:rPr>
          <w:rFonts w:cstheme="minorHAnsi"/>
          <w:lang w:val="en-GB"/>
        </w:rPr>
        <w:t>whistleblower</w:t>
      </w:r>
      <w:r w:rsidRPr="00FE6157">
        <w:rPr>
          <w:rFonts w:cstheme="minorHAnsi"/>
          <w:lang w:val="en-GB"/>
        </w:rPr>
        <w:t xml:space="preserve">s of breaches of Union or national law established within a legal entity in the private sector (art. 6, §1, c) AVG). The transfer of a </w:t>
      </w:r>
      <w:r w:rsidR="00E713DC" w:rsidRPr="00FE6157">
        <w:rPr>
          <w:rFonts w:cstheme="minorHAnsi"/>
          <w:lang w:val="en-GB"/>
        </w:rPr>
        <w:t>report</w:t>
      </w:r>
      <w:r w:rsidRPr="00FE6157">
        <w:rPr>
          <w:rFonts w:cstheme="minorHAnsi"/>
          <w:lang w:val="en-GB"/>
        </w:rPr>
        <w:t xml:space="preserve"> to a processor (a service provider such as a cloud storage provider or tool to manage </w:t>
      </w:r>
      <w:r w:rsidR="00E713DC" w:rsidRPr="00FE6157">
        <w:rPr>
          <w:rFonts w:cstheme="minorHAnsi"/>
          <w:lang w:val="en-GB"/>
        </w:rPr>
        <w:t>report</w:t>
      </w:r>
      <w:r w:rsidRPr="00FE6157">
        <w:rPr>
          <w:rFonts w:cstheme="minorHAnsi"/>
          <w:lang w:val="en-GB"/>
        </w:rPr>
        <w:t xml:space="preserve">s) may be done on the basis of the employer's legitimate interests to process this data efficiently for the purpose of </w:t>
      </w:r>
      <w:r w:rsidR="00E713DC" w:rsidRPr="00FE6157">
        <w:rPr>
          <w:rFonts w:cstheme="minorHAnsi"/>
          <w:lang w:val="en-GB"/>
        </w:rPr>
        <w:t>report</w:t>
      </w:r>
      <w:r w:rsidRPr="00FE6157">
        <w:rPr>
          <w:rFonts w:cstheme="minorHAnsi"/>
          <w:lang w:val="en-GB"/>
        </w:rPr>
        <w:t xml:space="preserve"> management, ensuring anonymity, access management, etc. (art. 6, §1, f) AVG). If you make a report by voice recording, this will be done on the basis of your consent (art. 6, §1, a) AVG).</w:t>
      </w:r>
    </w:p>
    <w:p w14:paraId="76025372" w14:textId="3BC00B23" w:rsidR="00E90C2C" w:rsidRPr="00FE6157" w:rsidRDefault="009E3BC5">
      <w:pPr>
        <w:tabs>
          <w:tab w:val="right" w:pos="9406"/>
        </w:tabs>
        <w:spacing w:after="200" w:line="240" w:lineRule="auto"/>
        <w:jc w:val="both"/>
        <w:rPr>
          <w:rFonts w:cstheme="minorHAnsi"/>
          <w:lang w:val="en-GB"/>
        </w:rPr>
      </w:pPr>
      <w:r w:rsidRPr="00FE6157">
        <w:rPr>
          <w:rFonts w:cstheme="minorHAnsi"/>
          <w:lang w:val="en-GB"/>
        </w:rPr>
        <w:t xml:space="preserve">You can always contact us at the e-mail address </w:t>
      </w:r>
      <w:bookmarkStart w:id="4" w:name="_Hlk160725300"/>
      <w:r w:rsidR="00792E32">
        <w:rPr>
          <w:rFonts w:cstheme="minorHAnsi"/>
          <w:lang w:val="en-GB"/>
        </w:rPr>
        <w:fldChar w:fldCharType="begin"/>
      </w:r>
      <w:r w:rsidR="00792E32">
        <w:rPr>
          <w:rFonts w:cstheme="minorHAnsi"/>
          <w:lang w:val="en-GB"/>
        </w:rPr>
        <w:instrText xml:space="preserve"> HYPERLINK "mailto:</w:instrText>
      </w:r>
      <w:r w:rsidR="00792E32" w:rsidRPr="00792E32">
        <w:rPr>
          <w:rFonts w:cstheme="minorHAnsi"/>
          <w:lang w:val="en-GB"/>
        </w:rPr>
        <w:instrText>anne-pascale.koeune@vinci-energies.com</w:instrText>
      </w:r>
      <w:r w:rsidR="00792E32">
        <w:rPr>
          <w:rFonts w:cstheme="minorHAnsi"/>
          <w:lang w:val="en-GB"/>
        </w:rPr>
        <w:instrText xml:space="preserve">" </w:instrText>
      </w:r>
      <w:r w:rsidR="00792E32">
        <w:rPr>
          <w:rFonts w:cstheme="minorHAnsi"/>
          <w:lang w:val="en-GB"/>
        </w:rPr>
      </w:r>
      <w:r w:rsidR="00792E32">
        <w:rPr>
          <w:rFonts w:cstheme="minorHAnsi"/>
          <w:lang w:val="en-GB"/>
        </w:rPr>
        <w:fldChar w:fldCharType="separate"/>
      </w:r>
      <w:r w:rsidR="00792E32" w:rsidRPr="00747298">
        <w:rPr>
          <w:rStyle w:val="Hyperlink"/>
          <w:rFonts w:cstheme="minorHAnsi"/>
          <w:lang w:val="en-GB"/>
        </w:rPr>
        <w:t>anne-pascale.koeune@vinci-energies.com</w:t>
      </w:r>
      <w:r w:rsidR="00792E32">
        <w:rPr>
          <w:rFonts w:cstheme="minorHAnsi"/>
          <w:lang w:val="en-GB"/>
        </w:rPr>
        <w:fldChar w:fldCharType="end"/>
      </w:r>
      <w:bookmarkEnd w:id="4"/>
      <w:r w:rsidR="0051645E">
        <w:rPr>
          <w:rFonts w:cstheme="minorHAnsi"/>
          <w:lang w:val="en-GB"/>
        </w:rPr>
        <w:t xml:space="preserve"> </w:t>
      </w:r>
      <w:r w:rsidR="00BB7DE9" w:rsidRPr="0051645E">
        <w:rPr>
          <w:rStyle w:val="Hyperlink"/>
          <w:rFonts w:cstheme="minorHAnsi"/>
          <w:lang w:val="en-US"/>
        </w:rPr>
        <w:t>/</w:t>
      </w:r>
      <w:r w:rsidR="0051645E" w:rsidRPr="0051645E">
        <w:rPr>
          <w:rStyle w:val="Hyperlink"/>
          <w:rFonts w:cstheme="minorHAnsi"/>
          <w:lang w:val="en-US"/>
        </w:rPr>
        <w:t xml:space="preserve"> </w:t>
      </w:r>
      <w:hyperlink r:id="rId21" w:history="1">
        <w:r w:rsidR="0051645E" w:rsidRPr="0051645E">
          <w:rPr>
            <w:rStyle w:val="Hyperlink"/>
            <w:rFonts w:cstheme="minorHAnsi"/>
            <w:lang w:val="en-US"/>
          </w:rPr>
          <w:t>ans.verachtert@vinci-energies.com</w:t>
        </w:r>
      </w:hyperlink>
      <w:r w:rsidR="00FB0AEF" w:rsidRPr="0051645E">
        <w:rPr>
          <w:rStyle w:val="Hyperlink"/>
          <w:rFonts w:cstheme="minorHAnsi"/>
          <w:lang w:val="en-US"/>
        </w:rPr>
        <w:t>,</w:t>
      </w:r>
      <w:r w:rsidR="004C54E4" w:rsidRPr="0051645E">
        <w:rPr>
          <w:rFonts w:cstheme="minorHAnsi"/>
          <w:lang w:val="en-GB"/>
        </w:rPr>
        <w:t xml:space="preserve"> </w:t>
      </w:r>
      <w:r w:rsidRPr="0051645E">
        <w:rPr>
          <w:rFonts w:cstheme="minorHAnsi"/>
          <w:lang w:val="en-GB"/>
        </w:rPr>
        <w:t>if you have further questions regarding the safeguards taken to protect your personal data and regarding the processing of your personal data within the framework o</w:t>
      </w:r>
      <w:r w:rsidRPr="00FE6157">
        <w:rPr>
          <w:rFonts w:cstheme="minorHAnsi"/>
          <w:lang w:val="en-GB"/>
        </w:rPr>
        <w:t xml:space="preserve">f the </w:t>
      </w:r>
      <w:bookmarkStart w:id="5" w:name="_Hlk160725345"/>
      <w:r w:rsidR="009F3B44" w:rsidRPr="009F3B44">
        <w:rPr>
          <w:rFonts w:cstheme="minorHAnsi"/>
          <w:lang w:val="en-GB"/>
        </w:rPr>
        <w:t>whistleblowing</w:t>
      </w:r>
      <w:r w:rsidR="009F3B44">
        <w:rPr>
          <w:rFonts w:cstheme="minorHAnsi"/>
          <w:lang w:val="en-GB"/>
        </w:rPr>
        <w:t xml:space="preserve"> procedure</w:t>
      </w:r>
      <w:bookmarkEnd w:id="5"/>
      <w:r w:rsidR="00B47BD4">
        <w:rPr>
          <w:rFonts w:cstheme="minorHAnsi"/>
          <w:lang w:val="en-GB"/>
        </w:rPr>
        <w:t xml:space="preserve"> </w:t>
      </w:r>
      <w:r w:rsidRPr="00FE6157">
        <w:rPr>
          <w:rFonts w:cstheme="minorHAnsi"/>
          <w:lang w:val="en-GB"/>
        </w:rPr>
        <w:t>or to request your right of access to, correction or portability of data or deletion of your personal data insofar as the exercise of the rights falls within the legal conditions.</w:t>
      </w:r>
    </w:p>
    <w:p w14:paraId="52482EE7" w14:textId="77777777" w:rsidR="00E90C2C" w:rsidRPr="00FE6157" w:rsidRDefault="009E3BC5">
      <w:pPr>
        <w:tabs>
          <w:tab w:val="right" w:pos="9406"/>
        </w:tabs>
        <w:spacing w:after="200" w:line="240" w:lineRule="auto"/>
        <w:jc w:val="both"/>
        <w:rPr>
          <w:rFonts w:cstheme="minorHAnsi"/>
          <w:lang w:val="en-GB"/>
        </w:rPr>
      </w:pPr>
      <w:r w:rsidRPr="00FE6157">
        <w:rPr>
          <w:rFonts w:cstheme="minorHAnsi"/>
          <w:lang w:val="en-GB"/>
        </w:rPr>
        <w:lastRenderedPageBreak/>
        <w:t>If, after contacting the employer, you still wish to lodge a complaint regarding the processing of your personal data, you may contact the competent supervisory authority, in particular the Data Protection Authority.</w:t>
      </w:r>
    </w:p>
    <w:p w14:paraId="363C42BD" w14:textId="77777777" w:rsidR="00E90C2C" w:rsidRPr="00FE6157" w:rsidRDefault="009E3BC5">
      <w:pPr>
        <w:tabs>
          <w:tab w:val="right" w:pos="9406"/>
        </w:tabs>
        <w:spacing w:after="0" w:line="240" w:lineRule="auto"/>
        <w:ind w:right="-233"/>
        <w:jc w:val="both"/>
        <w:rPr>
          <w:rFonts w:cstheme="minorHAnsi"/>
          <w:b/>
          <w:color w:val="0070C0"/>
          <w:lang w:val="en-GB"/>
        </w:rPr>
      </w:pPr>
      <w:r w:rsidRPr="00FE6157">
        <w:rPr>
          <w:rFonts w:cstheme="minorHAnsi"/>
          <w:b/>
          <w:color w:val="0070C0"/>
          <w:lang w:val="en-GB"/>
        </w:rPr>
        <w:t>Retention period</w:t>
      </w:r>
    </w:p>
    <w:p w14:paraId="40D918F0" w14:textId="77777777" w:rsidR="00AE4318" w:rsidRPr="00FE6157" w:rsidRDefault="00AE4318" w:rsidP="00187505">
      <w:pPr>
        <w:tabs>
          <w:tab w:val="right" w:pos="9406"/>
        </w:tabs>
        <w:spacing w:after="0" w:line="240" w:lineRule="auto"/>
        <w:ind w:right="-233"/>
        <w:jc w:val="both"/>
        <w:rPr>
          <w:rFonts w:cstheme="minorHAnsi"/>
          <w:lang w:val="en-GB"/>
        </w:rPr>
      </w:pPr>
    </w:p>
    <w:p w14:paraId="639E8594" w14:textId="1CA3BB1C" w:rsidR="00E90C2C" w:rsidRPr="00FE6157" w:rsidRDefault="009E3BC5">
      <w:pPr>
        <w:tabs>
          <w:tab w:val="right" w:pos="9406"/>
        </w:tabs>
        <w:spacing w:after="0" w:line="240" w:lineRule="auto"/>
        <w:ind w:right="-233"/>
        <w:jc w:val="both"/>
        <w:rPr>
          <w:rFonts w:cstheme="minorHAnsi"/>
          <w:lang w:val="en-GB"/>
        </w:rPr>
      </w:pPr>
      <w:r w:rsidRPr="00FE6157">
        <w:rPr>
          <w:rFonts w:cstheme="minorHAnsi"/>
          <w:lang w:val="en-GB"/>
        </w:rPr>
        <w:t xml:space="preserve">Personal data processed under the </w:t>
      </w:r>
      <w:r w:rsidR="009F3B44" w:rsidRPr="009F3B44">
        <w:rPr>
          <w:rFonts w:cstheme="minorHAnsi"/>
          <w:lang w:val="en-GB"/>
        </w:rPr>
        <w:t xml:space="preserve">whistleblowing procedure </w:t>
      </w:r>
      <w:r w:rsidRPr="00FE6157">
        <w:rPr>
          <w:rFonts w:cstheme="minorHAnsi"/>
          <w:lang w:val="en-GB"/>
        </w:rPr>
        <w:t xml:space="preserve">will not be kept longer than necessary for internal and/or external (police/judicial/administrative) investigations. </w:t>
      </w:r>
    </w:p>
    <w:p w14:paraId="5377692A" w14:textId="77777777" w:rsidR="00AE4318" w:rsidRPr="00FE6157" w:rsidRDefault="00AE4318" w:rsidP="00187505">
      <w:pPr>
        <w:tabs>
          <w:tab w:val="right" w:pos="9406"/>
        </w:tabs>
        <w:spacing w:after="0" w:line="240" w:lineRule="auto"/>
        <w:ind w:right="-233"/>
        <w:jc w:val="both"/>
        <w:rPr>
          <w:rFonts w:cstheme="minorHAnsi"/>
          <w:lang w:val="en-GB"/>
        </w:rPr>
      </w:pPr>
    </w:p>
    <w:p w14:paraId="270A4767" w14:textId="77777777" w:rsidR="00E90C2C" w:rsidRPr="00FE6157" w:rsidRDefault="009E3BC5">
      <w:pPr>
        <w:tabs>
          <w:tab w:val="right" w:pos="9406"/>
        </w:tabs>
        <w:spacing w:after="0" w:line="240" w:lineRule="auto"/>
        <w:ind w:right="-233"/>
        <w:jc w:val="both"/>
        <w:rPr>
          <w:rFonts w:cstheme="minorHAnsi"/>
          <w:b/>
          <w:color w:val="0070C0"/>
          <w:lang w:val="en-GB"/>
        </w:rPr>
      </w:pPr>
      <w:r w:rsidRPr="00FE6157">
        <w:rPr>
          <w:rFonts w:cstheme="minorHAnsi"/>
          <w:b/>
          <w:color w:val="0070C0"/>
          <w:lang w:val="en-GB"/>
        </w:rPr>
        <w:t>Sanctions</w:t>
      </w:r>
    </w:p>
    <w:p w14:paraId="5061F769" w14:textId="77777777" w:rsidR="00AE4318" w:rsidRPr="00FE6157" w:rsidRDefault="00AE4318" w:rsidP="00187505">
      <w:pPr>
        <w:tabs>
          <w:tab w:val="right" w:pos="9406"/>
        </w:tabs>
        <w:spacing w:after="0" w:line="240" w:lineRule="auto"/>
        <w:ind w:right="-233"/>
        <w:jc w:val="both"/>
        <w:rPr>
          <w:rFonts w:cstheme="minorHAnsi"/>
          <w:lang w:val="en-GB"/>
        </w:rPr>
      </w:pPr>
    </w:p>
    <w:p w14:paraId="595D4B70" w14:textId="3364C3B7" w:rsidR="00E90C2C" w:rsidRPr="00FE6157" w:rsidRDefault="009E3BC5">
      <w:pPr>
        <w:tabs>
          <w:tab w:val="right" w:pos="9406"/>
        </w:tabs>
        <w:spacing w:after="0" w:line="240" w:lineRule="auto"/>
        <w:ind w:right="-233"/>
        <w:jc w:val="both"/>
        <w:rPr>
          <w:rFonts w:cstheme="minorHAnsi"/>
          <w:lang w:val="en-GB"/>
        </w:rPr>
      </w:pPr>
      <w:r w:rsidRPr="00FE6157">
        <w:rPr>
          <w:rFonts w:cstheme="minorHAnsi"/>
          <w:lang w:val="en-GB"/>
        </w:rPr>
        <w:t xml:space="preserve">Reported </w:t>
      </w:r>
      <w:r w:rsidR="00C1428B">
        <w:rPr>
          <w:rFonts w:cstheme="minorHAnsi"/>
          <w:lang w:val="en-GB"/>
        </w:rPr>
        <w:t>breache</w:t>
      </w:r>
      <w:r w:rsidR="00C1428B" w:rsidRPr="00FE6157">
        <w:rPr>
          <w:rFonts w:cstheme="minorHAnsi"/>
          <w:lang w:val="en-GB"/>
        </w:rPr>
        <w:t xml:space="preserve">s </w:t>
      </w:r>
      <w:r w:rsidRPr="00FE6157">
        <w:rPr>
          <w:rFonts w:cstheme="minorHAnsi"/>
          <w:lang w:val="en-GB"/>
        </w:rPr>
        <w:t>may give rise, for the person who committed them, to sanctions (including a warning, dismissal for urgent reasons), as defined, inter alia, in the labour regulations or contract of employment.</w:t>
      </w:r>
    </w:p>
    <w:p w14:paraId="6B23EEC9" w14:textId="77777777" w:rsidR="00AE4318" w:rsidRPr="00FE6157" w:rsidRDefault="00AE4318" w:rsidP="00187505">
      <w:pPr>
        <w:tabs>
          <w:tab w:val="right" w:pos="9406"/>
        </w:tabs>
        <w:spacing w:after="0" w:line="240" w:lineRule="auto"/>
        <w:ind w:right="-233"/>
        <w:jc w:val="both"/>
        <w:rPr>
          <w:rFonts w:cstheme="minorHAnsi"/>
          <w:lang w:val="en-GB"/>
        </w:rPr>
      </w:pPr>
    </w:p>
    <w:p w14:paraId="5C8C92D3" w14:textId="60968DBD" w:rsidR="00E90C2C" w:rsidRPr="00FE6157" w:rsidRDefault="009E3BC5">
      <w:pPr>
        <w:tabs>
          <w:tab w:val="right" w:pos="9406"/>
        </w:tabs>
        <w:spacing w:after="0" w:line="240" w:lineRule="auto"/>
        <w:ind w:right="-233"/>
        <w:jc w:val="both"/>
        <w:rPr>
          <w:rFonts w:cstheme="minorHAnsi"/>
          <w:lang w:val="en-GB"/>
        </w:rPr>
      </w:pPr>
      <w:r w:rsidRPr="00FE6157">
        <w:rPr>
          <w:rFonts w:cstheme="minorHAnsi"/>
          <w:lang w:val="en-GB"/>
        </w:rPr>
        <w:t xml:space="preserve">In addition to these labour law sanctions, depending on the nature of the breach and the applicable law, the person concerned or the </w:t>
      </w:r>
      <w:r w:rsidR="001C41EB" w:rsidRPr="00FE6157">
        <w:rPr>
          <w:rFonts w:cstheme="minorHAnsi"/>
          <w:lang w:val="en-GB"/>
        </w:rPr>
        <w:t>whistleblower</w:t>
      </w:r>
      <w:r w:rsidRPr="00FE6157">
        <w:rPr>
          <w:rFonts w:cstheme="minorHAnsi"/>
          <w:lang w:val="en-GB"/>
        </w:rPr>
        <w:t xml:space="preserve"> in bad faith may incur </w:t>
      </w:r>
      <w:r w:rsidR="00DA1E74">
        <w:rPr>
          <w:rFonts w:cstheme="minorHAnsi"/>
          <w:lang w:val="en-GB"/>
        </w:rPr>
        <w:t>(</w:t>
      </w:r>
      <w:r w:rsidRPr="00FE6157">
        <w:rPr>
          <w:rFonts w:cstheme="minorHAnsi"/>
          <w:lang w:val="en-GB"/>
        </w:rPr>
        <w:t>additional</w:t>
      </w:r>
      <w:r w:rsidR="00DA1E74">
        <w:rPr>
          <w:rFonts w:cstheme="minorHAnsi"/>
          <w:lang w:val="en-GB"/>
        </w:rPr>
        <w:t>)</w:t>
      </w:r>
      <w:r w:rsidRPr="00FE6157">
        <w:rPr>
          <w:rFonts w:cstheme="minorHAnsi"/>
          <w:lang w:val="en-GB"/>
        </w:rPr>
        <w:t xml:space="preserve"> sanctions, such as </w:t>
      </w:r>
      <w:r w:rsidR="006A0D9D" w:rsidRPr="00FE6157">
        <w:rPr>
          <w:rFonts w:cstheme="minorHAnsi"/>
          <w:lang w:val="en-GB"/>
        </w:rPr>
        <w:t xml:space="preserve">criminal </w:t>
      </w:r>
      <w:r w:rsidRPr="00FE6157">
        <w:rPr>
          <w:rFonts w:cstheme="minorHAnsi"/>
          <w:lang w:val="en-GB"/>
        </w:rPr>
        <w:t>sanctions and damages.</w:t>
      </w:r>
    </w:p>
    <w:p w14:paraId="17E98198" w14:textId="77777777" w:rsidR="00AE4318" w:rsidRPr="00FE6157" w:rsidRDefault="00AE4318" w:rsidP="00187505">
      <w:pPr>
        <w:tabs>
          <w:tab w:val="right" w:pos="9406"/>
        </w:tabs>
        <w:spacing w:after="0" w:line="240" w:lineRule="auto"/>
        <w:ind w:right="-233"/>
        <w:jc w:val="both"/>
        <w:rPr>
          <w:rFonts w:cstheme="minorHAnsi"/>
          <w:lang w:val="en-GB"/>
        </w:rPr>
      </w:pPr>
    </w:p>
    <w:p w14:paraId="741D6EFF" w14:textId="77777777" w:rsidR="00E90C2C" w:rsidRPr="00FE6157" w:rsidRDefault="009E3BC5">
      <w:pPr>
        <w:tabs>
          <w:tab w:val="right" w:pos="9406"/>
        </w:tabs>
        <w:spacing w:after="0" w:line="240" w:lineRule="auto"/>
        <w:ind w:right="-233"/>
        <w:jc w:val="both"/>
        <w:rPr>
          <w:rFonts w:cstheme="minorHAnsi"/>
          <w:b/>
          <w:color w:val="0070C0"/>
          <w:lang w:val="en-GB"/>
        </w:rPr>
      </w:pPr>
      <w:r w:rsidRPr="00FE6157">
        <w:rPr>
          <w:rFonts w:cstheme="minorHAnsi"/>
          <w:b/>
          <w:color w:val="0070C0"/>
          <w:lang w:val="en-GB"/>
        </w:rPr>
        <w:t>Cooperation management</w:t>
      </w:r>
    </w:p>
    <w:p w14:paraId="2838111E" w14:textId="77777777" w:rsidR="00AE4318" w:rsidRPr="00FE6157" w:rsidRDefault="00AE4318" w:rsidP="00187505">
      <w:pPr>
        <w:tabs>
          <w:tab w:val="right" w:pos="9406"/>
        </w:tabs>
        <w:spacing w:after="0" w:line="240" w:lineRule="auto"/>
        <w:ind w:right="-233"/>
        <w:jc w:val="both"/>
        <w:rPr>
          <w:rFonts w:cstheme="minorHAnsi"/>
          <w:lang w:val="en-GB"/>
        </w:rPr>
      </w:pPr>
    </w:p>
    <w:p w14:paraId="09F575B5" w14:textId="504DF29E" w:rsidR="00E90C2C" w:rsidRPr="00FE6157" w:rsidRDefault="009E3BC5">
      <w:pPr>
        <w:tabs>
          <w:tab w:val="right" w:pos="9406"/>
        </w:tabs>
        <w:spacing w:after="0" w:line="240" w:lineRule="auto"/>
        <w:ind w:right="-233"/>
        <w:jc w:val="both"/>
        <w:rPr>
          <w:rFonts w:cstheme="minorHAnsi"/>
          <w:lang w:val="en-GB"/>
        </w:rPr>
      </w:pPr>
      <w:r w:rsidRPr="00FE6157">
        <w:rPr>
          <w:rFonts w:cstheme="minorHAnsi"/>
          <w:lang w:val="en-GB"/>
        </w:rPr>
        <w:t xml:space="preserve">For the purpose of properly embedding this </w:t>
      </w:r>
      <w:r w:rsidR="009F3B44" w:rsidRPr="009F3B44">
        <w:rPr>
          <w:rFonts w:cstheme="minorHAnsi"/>
          <w:lang w:val="en-GB"/>
        </w:rPr>
        <w:t>whistleblowing procedure</w:t>
      </w:r>
      <w:r w:rsidRPr="00FE6157">
        <w:rPr>
          <w:rFonts w:cstheme="minorHAnsi"/>
          <w:lang w:val="en-GB"/>
        </w:rPr>
        <w:t>, management will undertake the following activity:</w:t>
      </w:r>
    </w:p>
    <w:p w14:paraId="28B15102" w14:textId="77777777" w:rsidR="00E90C2C" w:rsidRPr="00FE6157" w:rsidRDefault="009E3BC5">
      <w:pPr>
        <w:pStyle w:val="ListParagraph"/>
        <w:numPr>
          <w:ilvl w:val="0"/>
          <w:numId w:val="22"/>
        </w:numPr>
        <w:tabs>
          <w:tab w:val="right" w:pos="9406"/>
        </w:tabs>
        <w:spacing w:after="0" w:line="240" w:lineRule="auto"/>
        <w:ind w:right="-233"/>
        <w:rPr>
          <w:rFonts w:cstheme="minorHAnsi"/>
          <w:lang w:val="en-GB"/>
        </w:rPr>
      </w:pPr>
      <w:r w:rsidRPr="00FE6157">
        <w:rPr>
          <w:rFonts w:cstheme="minorHAnsi"/>
          <w:lang w:val="en-GB"/>
        </w:rPr>
        <w:t>Ensure that this arrangement is in place and known to all staff;</w:t>
      </w:r>
    </w:p>
    <w:p w14:paraId="357D92AB" w14:textId="537E37D2" w:rsidR="00E90C2C" w:rsidRPr="00FE6157" w:rsidRDefault="00B47BD4">
      <w:pPr>
        <w:pStyle w:val="ListParagraph"/>
        <w:numPr>
          <w:ilvl w:val="0"/>
          <w:numId w:val="22"/>
        </w:numPr>
        <w:tabs>
          <w:tab w:val="right" w:pos="9406"/>
        </w:tabs>
        <w:spacing w:after="0" w:line="240" w:lineRule="auto"/>
        <w:ind w:right="-233"/>
        <w:rPr>
          <w:rFonts w:cstheme="minorHAnsi"/>
          <w:lang w:val="en-GB"/>
        </w:rPr>
      </w:pPr>
      <w:r w:rsidRPr="00FE6157">
        <w:rPr>
          <w:rFonts w:cstheme="minorHAnsi"/>
          <w:lang w:val="en-GB"/>
        </w:rPr>
        <w:t>Take</w:t>
      </w:r>
      <w:r w:rsidR="009E3BC5" w:rsidRPr="00FE6157">
        <w:rPr>
          <w:rFonts w:cstheme="minorHAnsi"/>
          <w:lang w:val="en-GB"/>
        </w:rPr>
        <w:t xml:space="preserve"> all reports very seriously, tak</w:t>
      </w:r>
      <w:r w:rsidR="00DA1E74">
        <w:rPr>
          <w:rFonts w:cstheme="minorHAnsi"/>
          <w:lang w:val="en-GB"/>
        </w:rPr>
        <w:t>e</w:t>
      </w:r>
      <w:r w:rsidR="009E3BC5" w:rsidRPr="00FE6157">
        <w:rPr>
          <w:rFonts w:cstheme="minorHAnsi"/>
          <w:lang w:val="en-GB"/>
        </w:rPr>
        <w:t xml:space="preserve"> timely action and ensur</w:t>
      </w:r>
      <w:r w:rsidR="008F1253">
        <w:rPr>
          <w:rFonts w:cstheme="minorHAnsi"/>
          <w:lang w:val="en-GB"/>
        </w:rPr>
        <w:t>e</w:t>
      </w:r>
      <w:r w:rsidR="009E3BC5" w:rsidRPr="00FE6157">
        <w:rPr>
          <w:rFonts w:cstheme="minorHAnsi"/>
          <w:lang w:val="en-GB"/>
        </w:rPr>
        <w:t xml:space="preserve"> confidentiality and diligence.</w:t>
      </w:r>
    </w:p>
    <w:p w14:paraId="2D7074E7" w14:textId="77777777" w:rsidR="528C3164" w:rsidRPr="00FE6157" w:rsidRDefault="528C3164" w:rsidP="00187505">
      <w:pPr>
        <w:tabs>
          <w:tab w:val="right" w:pos="9406"/>
        </w:tabs>
        <w:spacing w:after="0" w:line="240" w:lineRule="auto"/>
        <w:jc w:val="both"/>
        <w:rPr>
          <w:rFonts w:cstheme="minorHAnsi"/>
          <w:lang w:val="en-GB"/>
        </w:rPr>
      </w:pPr>
    </w:p>
    <w:p w14:paraId="4E418008" w14:textId="77777777" w:rsidR="00647968" w:rsidRPr="00FE6157" w:rsidRDefault="00647968" w:rsidP="00187505">
      <w:pPr>
        <w:tabs>
          <w:tab w:val="right" w:pos="9406"/>
        </w:tabs>
        <w:spacing w:after="0" w:line="240" w:lineRule="auto"/>
        <w:jc w:val="both"/>
        <w:rPr>
          <w:rFonts w:cstheme="minorHAnsi"/>
          <w:lang w:val="en-GB"/>
        </w:rPr>
      </w:pPr>
    </w:p>
    <w:p w14:paraId="41D9A300" w14:textId="77777777" w:rsidR="00647968" w:rsidRPr="00FE6157" w:rsidRDefault="00647968" w:rsidP="00187505">
      <w:pPr>
        <w:tabs>
          <w:tab w:val="right" w:pos="9406"/>
        </w:tabs>
        <w:spacing w:after="0" w:line="240" w:lineRule="auto"/>
        <w:jc w:val="both"/>
        <w:rPr>
          <w:rFonts w:cstheme="minorHAnsi"/>
          <w:lang w:val="en-GB"/>
        </w:rPr>
      </w:pPr>
    </w:p>
    <w:p w14:paraId="554F06A6" w14:textId="77777777" w:rsidR="00E90C2C" w:rsidRPr="00FE6157" w:rsidRDefault="009E3BC5">
      <w:pPr>
        <w:tabs>
          <w:tab w:val="right" w:pos="9406"/>
        </w:tabs>
        <w:spacing w:after="0" w:line="240" w:lineRule="auto"/>
        <w:jc w:val="both"/>
        <w:rPr>
          <w:rFonts w:cstheme="minorHAnsi"/>
          <w:lang w:val="en-GB"/>
        </w:rPr>
      </w:pPr>
      <w:r w:rsidRPr="00FE6157">
        <w:rPr>
          <w:rFonts w:cstheme="minorHAnsi"/>
          <w:lang w:val="en-GB"/>
        </w:rPr>
        <w:t xml:space="preserve">Annex 1: </w:t>
      </w:r>
      <w:r w:rsidR="00A55805" w:rsidRPr="00FE6157">
        <w:rPr>
          <w:rFonts w:cstheme="minorHAnsi"/>
          <w:lang w:val="en-GB"/>
        </w:rPr>
        <w:t xml:space="preserve">person </w:t>
      </w:r>
      <w:r w:rsidRPr="00FE6157">
        <w:rPr>
          <w:rFonts w:cstheme="minorHAnsi"/>
          <w:lang w:val="en-GB"/>
        </w:rPr>
        <w:t>to whom the report is made</w:t>
      </w:r>
    </w:p>
    <w:p w14:paraId="53BEEB5D" w14:textId="2D526E8D" w:rsidR="00E90C2C" w:rsidRDefault="009E3BC5">
      <w:pPr>
        <w:tabs>
          <w:tab w:val="right" w:pos="9406"/>
        </w:tabs>
        <w:spacing w:after="0" w:line="240" w:lineRule="auto"/>
        <w:jc w:val="both"/>
        <w:rPr>
          <w:rFonts w:cstheme="minorHAnsi"/>
          <w:lang w:val="en-GB"/>
        </w:rPr>
      </w:pPr>
      <w:r w:rsidRPr="00FE6157">
        <w:rPr>
          <w:rFonts w:cstheme="minorHAnsi"/>
          <w:lang w:val="en-GB"/>
        </w:rPr>
        <w:t xml:space="preserve">Annex 2: </w:t>
      </w:r>
      <w:r w:rsidR="00E713DC" w:rsidRPr="00FE6157">
        <w:rPr>
          <w:rFonts w:cstheme="minorHAnsi"/>
          <w:lang w:val="en-GB"/>
        </w:rPr>
        <w:t>report</w:t>
      </w:r>
      <w:r w:rsidRPr="00FE6157">
        <w:rPr>
          <w:rFonts w:cstheme="minorHAnsi"/>
          <w:lang w:val="en-GB"/>
        </w:rPr>
        <w:t xml:space="preserve"> form</w:t>
      </w:r>
    </w:p>
    <w:p w14:paraId="7D6A33C9" w14:textId="77777777" w:rsidR="0051645E" w:rsidRPr="0051645E" w:rsidRDefault="0051645E" w:rsidP="0051645E">
      <w:pPr>
        <w:rPr>
          <w:rFonts w:cstheme="minorHAnsi"/>
          <w:lang w:val="en-GB"/>
        </w:rPr>
      </w:pPr>
    </w:p>
    <w:p w14:paraId="4E2621A9" w14:textId="77777777" w:rsidR="0051645E" w:rsidRPr="0051645E" w:rsidRDefault="0051645E" w:rsidP="0051645E">
      <w:pPr>
        <w:rPr>
          <w:rFonts w:cstheme="minorHAnsi"/>
          <w:lang w:val="en-GB"/>
        </w:rPr>
      </w:pPr>
    </w:p>
    <w:p w14:paraId="432B9A43" w14:textId="77777777" w:rsidR="0051645E" w:rsidRPr="0051645E" w:rsidRDefault="0051645E" w:rsidP="0051645E">
      <w:pPr>
        <w:rPr>
          <w:rFonts w:cstheme="minorHAnsi"/>
          <w:lang w:val="en-GB"/>
        </w:rPr>
      </w:pPr>
    </w:p>
    <w:p w14:paraId="2DD9A0FC" w14:textId="77777777" w:rsidR="0051645E" w:rsidRPr="0051645E" w:rsidRDefault="0051645E" w:rsidP="0051645E">
      <w:pPr>
        <w:rPr>
          <w:rFonts w:cstheme="minorHAnsi"/>
          <w:lang w:val="en-GB"/>
        </w:rPr>
      </w:pPr>
    </w:p>
    <w:p w14:paraId="0A1358EB" w14:textId="77777777" w:rsidR="0051645E" w:rsidRPr="0051645E" w:rsidRDefault="0051645E" w:rsidP="0051645E">
      <w:pPr>
        <w:rPr>
          <w:rFonts w:cstheme="minorHAnsi"/>
          <w:lang w:val="en-GB"/>
        </w:rPr>
      </w:pPr>
    </w:p>
    <w:p w14:paraId="70B0398E" w14:textId="77777777" w:rsidR="0051645E" w:rsidRPr="0051645E" w:rsidRDefault="0051645E" w:rsidP="0051645E">
      <w:pPr>
        <w:rPr>
          <w:rFonts w:cstheme="minorHAnsi"/>
          <w:lang w:val="en-GB"/>
        </w:rPr>
      </w:pPr>
    </w:p>
    <w:p w14:paraId="25C643B9" w14:textId="77777777" w:rsidR="0051645E" w:rsidRPr="0051645E" w:rsidRDefault="0051645E" w:rsidP="0051645E">
      <w:pPr>
        <w:rPr>
          <w:rFonts w:cstheme="minorHAnsi"/>
          <w:lang w:val="en-GB"/>
        </w:rPr>
      </w:pPr>
    </w:p>
    <w:p w14:paraId="7F617256" w14:textId="77777777" w:rsidR="0051645E" w:rsidRPr="0051645E" w:rsidRDefault="0051645E" w:rsidP="0051645E">
      <w:pPr>
        <w:rPr>
          <w:rFonts w:cstheme="minorHAnsi"/>
          <w:lang w:val="en-GB"/>
        </w:rPr>
      </w:pPr>
    </w:p>
    <w:p w14:paraId="4C994EF5" w14:textId="77777777" w:rsidR="0051645E" w:rsidRPr="0051645E" w:rsidRDefault="0051645E" w:rsidP="0051645E">
      <w:pPr>
        <w:rPr>
          <w:rFonts w:cstheme="minorHAnsi"/>
          <w:lang w:val="en-GB"/>
        </w:rPr>
      </w:pPr>
    </w:p>
    <w:p w14:paraId="5E79C782" w14:textId="77777777" w:rsidR="0051645E" w:rsidRPr="0051645E" w:rsidRDefault="0051645E" w:rsidP="0051645E">
      <w:pPr>
        <w:rPr>
          <w:rFonts w:cstheme="minorHAnsi"/>
          <w:lang w:val="en-GB"/>
        </w:rPr>
      </w:pPr>
    </w:p>
    <w:p w14:paraId="520B514D" w14:textId="77777777" w:rsidR="0051645E" w:rsidRPr="0051645E" w:rsidRDefault="0051645E" w:rsidP="0051645E">
      <w:pPr>
        <w:rPr>
          <w:rFonts w:cstheme="minorHAnsi"/>
          <w:lang w:val="en-GB"/>
        </w:rPr>
      </w:pPr>
    </w:p>
    <w:p w14:paraId="49AE1310" w14:textId="77777777" w:rsidR="0051645E" w:rsidRPr="0051645E" w:rsidRDefault="0051645E" w:rsidP="0051645E">
      <w:pPr>
        <w:jc w:val="center"/>
        <w:rPr>
          <w:rFonts w:cstheme="minorHAnsi"/>
          <w:lang w:val="en-GB"/>
        </w:rPr>
      </w:pPr>
    </w:p>
    <w:sectPr w:rsidR="0051645E" w:rsidRPr="0051645E" w:rsidSect="00FC2650">
      <w:endnotePr>
        <w:numFmt w:val="decimal"/>
      </w:endnotePr>
      <w:type w:val="continuous"/>
      <w:pgSz w:w="12240" w:h="15840"/>
      <w:pgMar w:top="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A281B" w14:textId="77777777" w:rsidR="003B73F5" w:rsidRDefault="003B73F5" w:rsidP="00E101C4">
      <w:pPr>
        <w:spacing w:after="0" w:line="240" w:lineRule="auto"/>
      </w:pPr>
      <w:r>
        <w:separator/>
      </w:r>
    </w:p>
  </w:endnote>
  <w:endnote w:type="continuationSeparator" w:id="0">
    <w:p w14:paraId="40B0BF27" w14:textId="77777777" w:rsidR="003B73F5" w:rsidRDefault="003B73F5" w:rsidP="00E10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inci Sans">
    <w:panose1 w:val="02000000000000000000"/>
    <w:charset w:val="00"/>
    <w:family w:val="modern"/>
    <w:notTrueType/>
    <w:pitch w:val="variable"/>
    <w:sig w:usb0="A00000AF" w:usb1="4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527891"/>
      <w:docPartObj>
        <w:docPartGallery w:val="Page Numbers (Bottom of Page)"/>
        <w:docPartUnique/>
      </w:docPartObj>
    </w:sdtPr>
    <w:sdtEndPr>
      <w:rPr>
        <w:noProof/>
      </w:rPr>
    </w:sdtEndPr>
    <w:sdtContent>
      <w:p w14:paraId="01B70595" w14:textId="77777777" w:rsidR="00E90C2C" w:rsidRPr="00F10698" w:rsidRDefault="009E3BC5">
        <w:pPr>
          <w:pStyle w:val="Footer"/>
          <w:jc w:val="right"/>
          <w:rPr>
            <w:lang w:val="en-US"/>
          </w:rPr>
        </w:pPr>
        <w:r>
          <w:fldChar w:fldCharType="begin"/>
        </w:r>
        <w:r w:rsidRPr="00F10698">
          <w:rPr>
            <w:lang w:val="en-US"/>
          </w:rPr>
          <w:instrText xml:space="preserve"> PAGE   \* MERGEFORMAT </w:instrText>
        </w:r>
        <w:r>
          <w:fldChar w:fldCharType="separate"/>
        </w:r>
        <w:r w:rsidRPr="00F10698">
          <w:rPr>
            <w:noProof/>
            <w:lang w:val="en-US"/>
          </w:rPr>
          <w:t>2</w:t>
        </w:r>
        <w:r>
          <w:rPr>
            <w:noProof/>
          </w:rPr>
          <w:fldChar w:fldCharType="end"/>
        </w:r>
      </w:p>
    </w:sdtContent>
  </w:sdt>
  <w:p w14:paraId="655DC379" w14:textId="267EF68E" w:rsidR="00E90C2C" w:rsidRPr="002D01AB" w:rsidRDefault="00F10698">
    <w:pPr>
      <w:pStyle w:val="Footer"/>
      <w:rPr>
        <w:color w:val="595959" w:themeColor="text1" w:themeTint="A6"/>
        <w:sz w:val="18"/>
        <w:szCs w:val="18"/>
        <w:lang w:val="en-US"/>
      </w:rPr>
    </w:pPr>
    <w:r w:rsidRPr="002D01AB">
      <w:rPr>
        <w:color w:val="595959" w:themeColor="text1" w:themeTint="A6"/>
        <w:sz w:val="18"/>
        <w:szCs w:val="18"/>
        <w:lang w:val="en-US"/>
      </w:rPr>
      <w:t>2024</w:t>
    </w:r>
    <w:r w:rsidR="00E713DC" w:rsidRPr="002D01AB">
      <w:rPr>
        <w:color w:val="595959" w:themeColor="text1" w:themeTint="A6"/>
        <w:sz w:val="18"/>
        <w:szCs w:val="18"/>
        <w:lang w:val="en-US"/>
      </w:rPr>
      <w:t xml:space="preserve">Whistleblowing </w:t>
    </w:r>
    <w:r w:rsidRPr="002D01AB">
      <w:rPr>
        <w:color w:val="595959" w:themeColor="text1" w:themeTint="A6"/>
        <w:sz w:val="18"/>
        <w:szCs w:val="18"/>
        <w:lang w:val="en-US"/>
      </w:rPr>
      <w:t>p</w:t>
    </w:r>
    <w:r w:rsidR="003D7BAA" w:rsidRPr="002D01AB">
      <w:rPr>
        <w:color w:val="595959" w:themeColor="text1" w:themeTint="A6"/>
        <w:sz w:val="18"/>
        <w:szCs w:val="18"/>
        <w:lang w:val="en-US"/>
      </w:rPr>
      <w:t xml:space="preserve">rocedure </w:t>
    </w:r>
    <w:r w:rsidR="009E3BC5" w:rsidRPr="002D01AB">
      <w:rPr>
        <w:color w:val="595959" w:themeColor="text1" w:themeTint="A6"/>
        <w:sz w:val="18"/>
        <w:szCs w:val="18"/>
        <w:lang w:val="en-US"/>
      </w:rPr>
      <w:t>V</w:t>
    </w:r>
    <w:r w:rsidRPr="002D01AB">
      <w:rPr>
        <w:color w:val="595959" w:themeColor="text1" w:themeTint="A6"/>
        <w:sz w:val="18"/>
        <w:szCs w:val="18"/>
        <w:lang w:val="en-US"/>
      </w:rPr>
      <w:t>EB</w:t>
    </w:r>
    <w:r w:rsidR="009E3BC5" w:rsidRPr="002D01AB">
      <w:rPr>
        <w:color w:val="595959" w:themeColor="text1" w:themeTint="A6"/>
        <w:sz w:val="18"/>
        <w:szCs w:val="18"/>
        <w:lang w:val="en-US"/>
      </w:rPr>
      <w:t xml:space="preserve"> </w:t>
    </w:r>
    <w:r w:rsidR="00305969" w:rsidRPr="002D01AB">
      <w:rPr>
        <w:color w:val="595959" w:themeColor="text1" w:themeTint="A6"/>
        <w:sz w:val="18"/>
        <w:szCs w:val="18"/>
        <w:lang w:val="en-US"/>
      </w:rPr>
      <w:t xml:space="preserve">- updated </w:t>
    </w:r>
    <w:r w:rsidR="009E3BC5" w:rsidRPr="002D01AB">
      <w:rPr>
        <w:color w:val="595959" w:themeColor="text1" w:themeTint="A6"/>
        <w:sz w:val="18"/>
        <w:szCs w:val="18"/>
        <w:lang w:val="en-US"/>
      </w:rPr>
      <w:t xml:space="preserve">version </w:t>
    </w:r>
    <w:r w:rsidRPr="002D01AB">
      <w:rPr>
        <w:color w:val="595959" w:themeColor="text1" w:themeTint="A6"/>
        <w:sz w:val="18"/>
        <w:szCs w:val="18"/>
        <w:lang w:val="en-US"/>
      </w:rPr>
      <w:t xml:space="preserve">dd. </w:t>
    </w:r>
    <w:r w:rsidR="009E3BC5" w:rsidRPr="002D01AB">
      <w:rPr>
        <w:color w:val="595959" w:themeColor="text1" w:themeTint="A6"/>
        <w:sz w:val="18"/>
        <w:szCs w:val="18"/>
        <w:lang w:val="en-US"/>
      </w:rPr>
      <w:t>202</w:t>
    </w:r>
    <w:r w:rsidR="0051645E">
      <w:rPr>
        <w:color w:val="595959" w:themeColor="text1" w:themeTint="A6"/>
        <w:sz w:val="18"/>
        <w:szCs w:val="18"/>
        <w:lang w:val="en-US"/>
      </w:rPr>
      <w:t>5</w:t>
    </w:r>
    <w:r w:rsidR="009E3BC5" w:rsidRPr="002D01AB">
      <w:rPr>
        <w:color w:val="595959" w:themeColor="text1" w:themeTint="A6"/>
        <w:sz w:val="18"/>
        <w:szCs w:val="18"/>
        <w:lang w:val="en-US"/>
      </w:rPr>
      <w:t>.</w:t>
    </w:r>
    <w:r w:rsidR="003D7BAA" w:rsidRPr="002D01AB">
      <w:rPr>
        <w:color w:val="595959" w:themeColor="text1" w:themeTint="A6"/>
        <w:sz w:val="18"/>
        <w:szCs w:val="18"/>
        <w:lang w:val="en-US"/>
      </w:rPr>
      <w:t>0</w:t>
    </w:r>
    <w:r w:rsidR="0051645E">
      <w:rPr>
        <w:color w:val="595959" w:themeColor="text1" w:themeTint="A6"/>
        <w:sz w:val="18"/>
        <w:szCs w:val="18"/>
        <w:lang w:val="en-US"/>
      </w:rPr>
      <w:t>9</w:t>
    </w:r>
    <w:r w:rsidR="003D7BAA" w:rsidRPr="002D01AB">
      <w:rPr>
        <w:color w:val="595959" w:themeColor="text1" w:themeTint="A6"/>
        <w:sz w:val="18"/>
        <w:szCs w:val="18"/>
        <w:lang w:val="en-US"/>
      </w:rPr>
      <w:t>.</w:t>
    </w:r>
    <w:r w:rsidR="00A403BB">
      <w:rPr>
        <w:color w:val="595959" w:themeColor="text1" w:themeTint="A6"/>
        <w:sz w:val="18"/>
        <w:szCs w:val="18"/>
        <w:lang w:val="en-US"/>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83F8D" w14:textId="77777777" w:rsidR="003B73F5" w:rsidRDefault="003B73F5" w:rsidP="00E101C4">
      <w:pPr>
        <w:spacing w:after="0" w:line="240" w:lineRule="auto"/>
      </w:pPr>
      <w:bookmarkStart w:id="0" w:name="_Hlk8739982"/>
      <w:bookmarkEnd w:id="0"/>
      <w:r>
        <w:separator/>
      </w:r>
    </w:p>
  </w:footnote>
  <w:footnote w:type="continuationSeparator" w:id="0">
    <w:p w14:paraId="3E95250B" w14:textId="77777777" w:rsidR="003B73F5" w:rsidRDefault="003B73F5" w:rsidP="00E101C4">
      <w:pPr>
        <w:spacing w:after="0" w:line="240" w:lineRule="auto"/>
      </w:pPr>
      <w:r>
        <w:continuationSeparator/>
      </w:r>
    </w:p>
  </w:footnote>
  <w:footnote w:id="1">
    <w:p w14:paraId="6887CB22" w14:textId="2A249D3C" w:rsidR="00E90C2C" w:rsidRPr="0049304E" w:rsidRDefault="009E3BC5" w:rsidP="00FE6157">
      <w:pPr>
        <w:pStyle w:val="FootnoteText"/>
        <w:jc w:val="both"/>
        <w:rPr>
          <w:rFonts w:cstheme="minorHAnsi"/>
        </w:rPr>
      </w:pPr>
      <w:r w:rsidRPr="00AB6455">
        <w:rPr>
          <w:rStyle w:val="FootnoteReference"/>
          <w:rFonts w:cstheme="minorHAnsi"/>
        </w:rPr>
        <w:footnoteRef/>
      </w:r>
      <w:r w:rsidR="002132E5" w:rsidRPr="0049304E">
        <w:rPr>
          <w:rFonts w:cstheme="minorHAnsi"/>
        </w:rPr>
        <w:t xml:space="preserve"> A </w:t>
      </w:r>
      <w:r w:rsidR="0049304E">
        <w:rPr>
          <w:rFonts w:cstheme="minorHAnsi"/>
        </w:rPr>
        <w:t>whistleblowing</w:t>
      </w:r>
      <w:r w:rsidR="002132E5" w:rsidRPr="0049304E">
        <w:rPr>
          <w:rFonts w:cstheme="minorHAnsi"/>
        </w:rPr>
        <w:t xml:space="preserve"> procedure was introduced in March 2022, this procedure has been </w:t>
      </w:r>
      <w:r w:rsidR="00641E85" w:rsidRPr="0049304E">
        <w:rPr>
          <w:rFonts w:cstheme="minorHAnsi"/>
        </w:rPr>
        <w:t>updated</w:t>
      </w:r>
      <w:r w:rsidR="002132E5" w:rsidRPr="0049304E">
        <w:rPr>
          <w:rFonts w:cstheme="minorHAnsi"/>
        </w:rPr>
        <w:t xml:space="preserve">. This document describes the current procedure.   </w:t>
      </w:r>
    </w:p>
  </w:footnote>
  <w:footnote w:id="2">
    <w:p w14:paraId="3C88BA2F" w14:textId="04B71BA1" w:rsidR="00E90C2C" w:rsidRPr="0049304E" w:rsidRDefault="009E3BC5" w:rsidP="00FE6157">
      <w:pPr>
        <w:pStyle w:val="Footer"/>
        <w:jc w:val="both"/>
        <w:rPr>
          <w:rFonts w:cstheme="minorHAnsi"/>
          <w:sz w:val="20"/>
          <w:szCs w:val="20"/>
          <w:lang w:val="en-US"/>
        </w:rPr>
      </w:pPr>
      <w:r w:rsidRPr="006C751A">
        <w:rPr>
          <w:rStyle w:val="FootnoteReference"/>
          <w:rFonts w:cstheme="minorHAnsi"/>
          <w:sz w:val="20"/>
          <w:szCs w:val="20"/>
        </w:rPr>
        <w:footnoteRef/>
      </w:r>
      <w:r w:rsidRPr="0049304E">
        <w:rPr>
          <w:rFonts w:cstheme="minorHAnsi"/>
          <w:iCs/>
          <w:sz w:val="20"/>
          <w:szCs w:val="20"/>
          <w:lang w:val="en-US"/>
        </w:rPr>
        <w:t xml:space="preserve"> "Employees" means </w:t>
      </w:r>
      <w:r w:rsidR="0015144B" w:rsidRPr="0049304E">
        <w:rPr>
          <w:rFonts w:cstheme="minorHAnsi"/>
          <w:iCs/>
          <w:sz w:val="20"/>
          <w:szCs w:val="20"/>
          <w:lang w:val="en-US"/>
        </w:rPr>
        <w:t xml:space="preserve">current </w:t>
      </w:r>
      <w:r w:rsidR="00984920" w:rsidRPr="0049304E">
        <w:rPr>
          <w:rFonts w:cstheme="minorHAnsi"/>
          <w:iCs/>
          <w:sz w:val="20"/>
          <w:szCs w:val="20"/>
          <w:lang w:val="en-US"/>
        </w:rPr>
        <w:t>employees</w:t>
      </w:r>
      <w:r w:rsidR="00527577" w:rsidRPr="0049304E">
        <w:rPr>
          <w:rFonts w:cstheme="minorHAnsi"/>
          <w:iCs/>
          <w:sz w:val="20"/>
          <w:szCs w:val="20"/>
          <w:lang w:val="en-US"/>
        </w:rPr>
        <w:t>,</w:t>
      </w:r>
      <w:bookmarkStart w:id="1" w:name="_Hlk158043287"/>
      <w:r w:rsidR="00527577" w:rsidRPr="0049304E">
        <w:rPr>
          <w:rFonts w:cstheme="minorHAnsi"/>
          <w:iCs/>
          <w:sz w:val="20"/>
          <w:szCs w:val="20"/>
          <w:lang w:val="en-US"/>
        </w:rPr>
        <w:t xml:space="preserve"> future or </w:t>
      </w:r>
      <w:r w:rsidRPr="0049304E">
        <w:rPr>
          <w:rFonts w:cstheme="minorHAnsi"/>
          <w:iCs/>
          <w:sz w:val="20"/>
          <w:szCs w:val="20"/>
          <w:lang w:val="en-US"/>
        </w:rPr>
        <w:t xml:space="preserve">former employees, </w:t>
      </w:r>
      <w:r w:rsidR="0015144B" w:rsidRPr="0049304E">
        <w:rPr>
          <w:rFonts w:cstheme="minorHAnsi"/>
          <w:iCs/>
          <w:sz w:val="20"/>
          <w:szCs w:val="20"/>
          <w:lang w:val="en-US"/>
        </w:rPr>
        <w:t>volunteers, trainees</w:t>
      </w:r>
      <w:r w:rsidR="00416601">
        <w:rPr>
          <w:rFonts w:cstheme="minorHAnsi"/>
          <w:iCs/>
          <w:sz w:val="20"/>
          <w:szCs w:val="20"/>
          <w:lang w:val="en-US"/>
        </w:rPr>
        <w:t>,</w:t>
      </w:r>
      <w:r w:rsidR="0015144B" w:rsidRPr="0049304E">
        <w:rPr>
          <w:rFonts w:cstheme="minorHAnsi"/>
          <w:iCs/>
          <w:sz w:val="20"/>
          <w:szCs w:val="20"/>
          <w:lang w:val="en-US"/>
        </w:rPr>
        <w:t xml:space="preserve"> </w:t>
      </w:r>
      <w:r w:rsidRPr="0049304E">
        <w:rPr>
          <w:rFonts w:cstheme="minorHAnsi"/>
          <w:iCs/>
          <w:sz w:val="20"/>
          <w:szCs w:val="20"/>
          <w:lang w:val="en-US"/>
        </w:rPr>
        <w:t>persons belonging to the administrative, management or supervisory body,</w:t>
      </w:r>
      <w:bookmarkEnd w:id="1"/>
      <w:r w:rsidR="0015144B" w:rsidRPr="0049304E">
        <w:rPr>
          <w:rFonts w:cstheme="minorHAnsi"/>
          <w:iCs/>
          <w:sz w:val="20"/>
          <w:szCs w:val="20"/>
          <w:lang w:val="en-US"/>
        </w:rPr>
        <w:t xml:space="preserve"> shareholders, </w:t>
      </w:r>
      <w:r w:rsidR="00C91C44" w:rsidRPr="0049304E">
        <w:rPr>
          <w:rFonts w:cstheme="minorHAnsi"/>
          <w:iCs/>
          <w:sz w:val="20"/>
          <w:szCs w:val="20"/>
          <w:lang w:val="en-US"/>
        </w:rPr>
        <w:t>"</w:t>
      </w:r>
      <w:r w:rsidR="00D9348B" w:rsidRPr="0049304E">
        <w:rPr>
          <w:rFonts w:cstheme="minorHAnsi"/>
          <w:iCs/>
          <w:sz w:val="20"/>
          <w:szCs w:val="20"/>
          <w:lang w:val="en-US"/>
        </w:rPr>
        <w:t xml:space="preserve">their Employees" means the Employees </w:t>
      </w:r>
      <w:r w:rsidRPr="0049304E">
        <w:rPr>
          <w:rFonts w:cstheme="minorHAnsi"/>
          <w:iCs/>
          <w:sz w:val="20"/>
          <w:szCs w:val="20"/>
          <w:lang w:val="en-US"/>
        </w:rPr>
        <w:t xml:space="preserve">of VINCI Energies Belgium itself as well as those of its subsidiaries </w:t>
      </w:r>
      <w:r w:rsidR="00C91C44" w:rsidRPr="0049304E">
        <w:rPr>
          <w:rFonts w:cstheme="minorHAnsi"/>
          <w:iCs/>
          <w:sz w:val="20"/>
          <w:szCs w:val="20"/>
          <w:lang w:val="en-US"/>
        </w:rPr>
        <w:t>(listed in Annex 1)</w:t>
      </w:r>
      <w:r w:rsidRPr="0049304E">
        <w:rPr>
          <w:rFonts w:cstheme="minorHAnsi"/>
          <w:iCs/>
          <w:sz w:val="20"/>
          <w:szCs w:val="20"/>
          <w:lang w:val="en-US"/>
        </w:rPr>
        <w:t>.</w:t>
      </w:r>
    </w:p>
  </w:footnote>
  <w:footnote w:id="3">
    <w:p w14:paraId="645B66F4" w14:textId="3FCFA7F2" w:rsidR="00E90C2C" w:rsidRPr="0049304E" w:rsidRDefault="009E3BC5" w:rsidP="00FE6157">
      <w:pPr>
        <w:pStyle w:val="FootnoteText"/>
        <w:jc w:val="both"/>
        <w:rPr>
          <w:rFonts w:cstheme="minorHAnsi"/>
        </w:rPr>
      </w:pPr>
      <w:r w:rsidRPr="00AB6455">
        <w:rPr>
          <w:rStyle w:val="FootnoteReference"/>
          <w:rFonts w:cstheme="minorHAnsi"/>
        </w:rPr>
        <w:footnoteRef/>
      </w:r>
      <w:r w:rsidRPr="0049304E">
        <w:rPr>
          <w:rFonts w:cstheme="minorHAnsi"/>
        </w:rPr>
        <w:t xml:space="preserve"> "Stakeholders" means Employees </w:t>
      </w:r>
      <w:r w:rsidRPr="00FE6157">
        <w:rPr>
          <w:rFonts w:cstheme="minorHAnsi"/>
        </w:rPr>
        <w:t>of</w:t>
      </w:r>
      <w:r w:rsidRPr="009E3BC5">
        <w:rPr>
          <w:rFonts w:cstheme="minorHAnsi"/>
        </w:rPr>
        <w:t xml:space="preserve"> a customer</w:t>
      </w:r>
      <w:r w:rsidRPr="0049304E">
        <w:rPr>
          <w:rFonts w:cstheme="minorHAnsi"/>
        </w:rPr>
        <w:t>,</w:t>
      </w:r>
      <w:r w:rsidR="00C1428B">
        <w:rPr>
          <w:rFonts w:cstheme="minorHAnsi"/>
        </w:rPr>
        <w:t xml:space="preserve"> partner,</w:t>
      </w:r>
      <w:r w:rsidRPr="0049304E">
        <w:rPr>
          <w:rFonts w:cstheme="minorHAnsi"/>
        </w:rPr>
        <w:t xml:space="preserve"> subcontractor or supplier, independent service providers. </w:t>
      </w:r>
    </w:p>
  </w:footnote>
  <w:footnote w:id="4">
    <w:p w14:paraId="21897C3A" w14:textId="0B5DC2D7" w:rsidR="00E90C2C" w:rsidRPr="0049304E" w:rsidRDefault="009E3BC5">
      <w:pPr>
        <w:pStyle w:val="Footer"/>
        <w:rPr>
          <w:rFonts w:cstheme="minorHAnsi"/>
          <w:sz w:val="20"/>
          <w:szCs w:val="20"/>
          <w:lang w:val="en-US"/>
        </w:rPr>
      </w:pPr>
      <w:r w:rsidRPr="006C751A">
        <w:rPr>
          <w:rStyle w:val="FootnoteReference"/>
          <w:rFonts w:cstheme="minorHAnsi"/>
          <w:sz w:val="20"/>
          <w:szCs w:val="20"/>
        </w:rPr>
        <w:footnoteRef/>
      </w:r>
      <w:r w:rsidRPr="0049304E">
        <w:rPr>
          <w:rFonts w:cstheme="minorHAnsi"/>
          <w:sz w:val="20"/>
          <w:szCs w:val="20"/>
          <w:lang w:val="en-US"/>
        </w:rPr>
        <w:t xml:space="preserve"> Manifesto, Code of ethics and conduct, </w:t>
      </w:r>
      <w:r w:rsidR="006B5379">
        <w:rPr>
          <w:rFonts w:cstheme="minorHAnsi"/>
          <w:sz w:val="20"/>
          <w:szCs w:val="20"/>
          <w:lang w:val="en-US"/>
        </w:rPr>
        <w:t xml:space="preserve">Anti-corruption </w:t>
      </w:r>
      <w:r w:rsidRPr="0049304E">
        <w:rPr>
          <w:rFonts w:cstheme="minorHAnsi"/>
          <w:sz w:val="20"/>
          <w:szCs w:val="20"/>
          <w:lang w:val="en-US"/>
        </w:rPr>
        <w:t>Code of conduct, VINCI's guide</w:t>
      </w:r>
      <w:r w:rsidR="006B5379">
        <w:rPr>
          <w:rFonts w:cstheme="minorHAnsi"/>
          <w:sz w:val="20"/>
          <w:szCs w:val="20"/>
          <w:lang w:val="en-US"/>
        </w:rPr>
        <w:t xml:space="preserve"> </w:t>
      </w:r>
      <w:r w:rsidRPr="0049304E">
        <w:rPr>
          <w:rFonts w:cstheme="minorHAnsi"/>
          <w:sz w:val="20"/>
          <w:szCs w:val="20"/>
          <w:lang w:val="en-US"/>
        </w:rPr>
        <w:t xml:space="preserve">on </w:t>
      </w:r>
      <w:r w:rsidR="006B5379">
        <w:rPr>
          <w:rFonts w:cstheme="minorHAnsi"/>
          <w:sz w:val="20"/>
          <w:szCs w:val="20"/>
          <w:lang w:val="en-US"/>
        </w:rPr>
        <w:t>H</w:t>
      </w:r>
      <w:r w:rsidRPr="0049304E">
        <w:rPr>
          <w:rFonts w:cstheme="minorHAnsi"/>
          <w:sz w:val="20"/>
          <w:szCs w:val="20"/>
          <w:lang w:val="en-US"/>
        </w:rPr>
        <w:t xml:space="preserve">uman rights, </w:t>
      </w:r>
      <w:r w:rsidR="006B5379" w:rsidRPr="006B5379">
        <w:rPr>
          <w:rFonts w:cstheme="minorHAnsi"/>
          <w:sz w:val="20"/>
          <w:szCs w:val="20"/>
          <w:lang w:val="en-US"/>
        </w:rPr>
        <w:t>Essential and fundamental actions concerning occupational health and safety</w:t>
      </w:r>
      <w:r w:rsidRPr="0049304E">
        <w:rPr>
          <w:rFonts w:cstheme="minorHAnsi"/>
          <w:sz w:val="20"/>
          <w:szCs w:val="20"/>
          <w:lang w:val="en-US"/>
        </w:rPr>
        <w:t>.</w:t>
      </w:r>
    </w:p>
    <w:p w14:paraId="119FD537" w14:textId="6C54183A" w:rsidR="006B5379" w:rsidRDefault="00267CC4" w:rsidP="006B5379">
      <w:pPr>
        <w:pStyle w:val="Footer"/>
        <w:rPr>
          <w:rFonts w:cstheme="minorHAnsi"/>
          <w:sz w:val="20"/>
          <w:szCs w:val="20"/>
          <w:lang w:val="en-US"/>
        </w:rPr>
      </w:pPr>
      <w:r>
        <w:rPr>
          <w:rFonts w:cstheme="minorHAnsi"/>
          <w:sz w:val="20"/>
          <w:szCs w:val="20"/>
          <w:lang w:val="en-US"/>
        </w:rPr>
        <w:t>(</w:t>
      </w:r>
      <w:r w:rsidR="009E3BC5" w:rsidRPr="0049304E">
        <w:rPr>
          <w:rFonts w:cstheme="minorHAnsi"/>
          <w:sz w:val="20"/>
          <w:szCs w:val="20"/>
          <w:lang w:val="en-US"/>
        </w:rPr>
        <w:t xml:space="preserve">see under </w:t>
      </w:r>
      <w:r w:rsidR="001C784D" w:rsidRPr="0049304E">
        <w:rPr>
          <w:rFonts w:cstheme="minorHAnsi"/>
          <w:sz w:val="20"/>
          <w:szCs w:val="20"/>
          <w:lang w:val="en-US"/>
        </w:rPr>
        <w:t xml:space="preserve">"Ethics and </w:t>
      </w:r>
      <w:r w:rsidR="001C784D" w:rsidRPr="009E3BC5">
        <w:rPr>
          <w:rFonts w:cstheme="minorHAnsi"/>
          <w:sz w:val="20"/>
          <w:szCs w:val="20"/>
          <w:lang w:val="en-US"/>
        </w:rPr>
        <w:t xml:space="preserve">Vigilance" at </w:t>
      </w:r>
      <w:hyperlink r:id="rId1" w:history="1">
        <w:r w:rsidR="006B5379" w:rsidRPr="009E3BC5">
          <w:rPr>
            <w:rStyle w:val="Hyperlink"/>
            <w:rFonts w:cstheme="minorHAnsi"/>
            <w:sz w:val="20"/>
            <w:szCs w:val="20"/>
            <w:lang w:val="en-US"/>
          </w:rPr>
          <w:t>https://www.vinci.net/appli/toolbox.nsf/en/index.htm</w:t>
        </w:r>
      </w:hyperlink>
      <w:r>
        <w:rPr>
          <w:rFonts w:cstheme="minorHAnsi"/>
          <w:sz w:val="20"/>
          <w:szCs w:val="20"/>
          <w:lang w:val="en-US"/>
        </w:rPr>
        <w:t>)</w:t>
      </w:r>
    </w:p>
    <w:p w14:paraId="7D3CA2FA" w14:textId="342EA913" w:rsidR="00D25675" w:rsidRPr="0049304E" w:rsidRDefault="006B5379" w:rsidP="006B5379">
      <w:pPr>
        <w:pStyle w:val="Footer"/>
        <w:rPr>
          <w:lang w:val="en-US"/>
        </w:rPr>
      </w:pPr>
      <w:r w:rsidRPr="006B5379" w:rsidDel="006B5379">
        <w:rPr>
          <w:rFonts w:cstheme="minorHAnsi"/>
          <w:sz w:val="20"/>
          <w:szCs w:val="20"/>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74563"/>
      <w:docPartObj>
        <w:docPartGallery w:val="Page Numbers (Top of Page)"/>
        <w:docPartUnique/>
      </w:docPartObj>
    </w:sdtPr>
    <w:sdtEndPr>
      <w:rPr>
        <w:noProof/>
      </w:rPr>
    </w:sdtEndPr>
    <w:sdtContent>
      <w:p w14:paraId="01B34C64" w14:textId="77777777" w:rsidR="00962111" w:rsidRDefault="00435CB4" w:rsidP="00435CB4">
        <w:pPr>
          <w:pStyle w:val="Header"/>
          <w:tabs>
            <w:tab w:val="left" w:pos="284"/>
          </w:tabs>
          <w:jc w:val="right"/>
        </w:pPr>
        <w:r>
          <w:rPr>
            <w:noProof/>
            <w:lang w:val="nl-NL" w:eastAsia="nl-NL"/>
          </w:rPr>
          <w:drawing>
            <wp:inline distT="0" distB="0" distL="0" distR="0" wp14:anchorId="4F5EADBE" wp14:editId="7E3C409D">
              <wp:extent cx="1165860" cy="4583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19160" cy="479256"/>
                      </a:xfrm>
                      <a:prstGeom prst="rect">
                        <a:avLst/>
                      </a:prstGeom>
                    </pic:spPr>
                  </pic:pic>
                </a:graphicData>
              </a:graphic>
            </wp:inline>
          </w:drawing>
        </w:r>
        <w:r>
          <w:t xml:space="preserve">                                                                                                                                                  </w:t>
        </w:r>
        <w:r w:rsidR="009C7836">
          <w:tab/>
        </w:r>
      </w:p>
    </w:sdtContent>
  </w:sdt>
  <w:p w14:paraId="5686535F" w14:textId="77777777" w:rsidR="00E101C4" w:rsidRPr="005C3396" w:rsidRDefault="00E101C4" w:rsidP="00E101C4">
    <w:pPr>
      <w:pStyle w:val="Header"/>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C58"/>
    <w:multiLevelType w:val="hybridMultilevel"/>
    <w:tmpl w:val="FD80E342"/>
    <w:lvl w:ilvl="0" w:tplc="080C0001">
      <w:start w:val="1"/>
      <w:numFmt w:val="bullet"/>
      <w:lvlText w:val=""/>
      <w:lvlJc w:val="left"/>
      <w:pPr>
        <w:ind w:left="1790" w:hanging="360"/>
      </w:pPr>
      <w:rPr>
        <w:rFonts w:ascii="Symbol" w:hAnsi="Symbol" w:hint="default"/>
      </w:rPr>
    </w:lvl>
    <w:lvl w:ilvl="1" w:tplc="080C0003" w:tentative="1">
      <w:start w:val="1"/>
      <w:numFmt w:val="bullet"/>
      <w:lvlText w:val="o"/>
      <w:lvlJc w:val="left"/>
      <w:pPr>
        <w:ind w:left="2510" w:hanging="360"/>
      </w:pPr>
      <w:rPr>
        <w:rFonts w:ascii="Courier New" w:hAnsi="Courier New" w:cs="Courier New" w:hint="default"/>
      </w:rPr>
    </w:lvl>
    <w:lvl w:ilvl="2" w:tplc="080C0005" w:tentative="1">
      <w:start w:val="1"/>
      <w:numFmt w:val="bullet"/>
      <w:lvlText w:val=""/>
      <w:lvlJc w:val="left"/>
      <w:pPr>
        <w:ind w:left="3230" w:hanging="360"/>
      </w:pPr>
      <w:rPr>
        <w:rFonts w:ascii="Wingdings" w:hAnsi="Wingdings" w:hint="default"/>
      </w:rPr>
    </w:lvl>
    <w:lvl w:ilvl="3" w:tplc="080C0001" w:tentative="1">
      <w:start w:val="1"/>
      <w:numFmt w:val="bullet"/>
      <w:lvlText w:val=""/>
      <w:lvlJc w:val="left"/>
      <w:pPr>
        <w:ind w:left="3950" w:hanging="360"/>
      </w:pPr>
      <w:rPr>
        <w:rFonts w:ascii="Symbol" w:hAnsi="Symbol" w:hint="default"/>
      </w:rPr>
    </w:lvl>
    <w:lvl w:ilvl="4" w:tplc="080C0003" w:tentative="1">
      <w:start w:val="1"/>
      <w:numFmt w:val="bullet"/>
      <w:lvlText w:val="o"/>
      <w:lvlJc w:val="left"/>
      <w:pPr>
        <w:ind w:left="4670" w:hanging="360"/>
      </w:pPr>
      <w:rPr>
        <w:rFonts w:ascii="Courier New" w:hAnsi="Courier New" w:cs="Courier New" w:hint="default"/>
      </w:rPr>
    </w:lvl>
    <w:lvl w:ilvl="5" w:tplc="080C0005" w:tentative="1">
      <w:start w:val="1"/>
      <w:numFmt w:val="bullet"/>
      <w:lvlText w:val=""/>
      <w:lvlJc w:val="left"/>
      <w:pPr>
        <w:ind w:left="5390" w:hanging="360"/>
      </w:pPr>
      <w:rPr>
        <w:rFonts w:ascii="Wingdings" w:hAnsi="Wingdings" w:hint="default"/>
      </w:rPr>
    </w:lvl>
    <w:lvl w:ilvl="6" w:tplc="080C0001" w:tentative="1">
      <w:start w:val="1"/>
      <w:numFmt w:val="bullet"/>
      <w:lvlText w:val=""/>
      <w:lvlJc w:val="left"/>
      <w:pPr>
        <w:ind w:left="6110" w:hanging="360"/>
      </w:pPr>
      <w:rPr>
        <w:rFonts w:ascii="Symbol" w:hAnsi="Symbol" w:hint="default"/>
      </w:rPr>
    </w:lvl>
    <w:lvl w:ilvl="7" w:tplc="080C0003" w:tentative="1">
      <w:start w:val="1"/>
      <w:numFmt w:val="bullet"/>
      <w:lvlText w:val="o"/>
      <w:lvlJc w:val="left"/>
      <w:pPr>
        <w:ind w:left="6830" w:hanging="360"/>
      </w:pPr>
      <w:rPr>
        <w:rFonts w:ascii="Courier New" w:hAnsi="Courier New" w:cs="Courier New" w:hint="default"/>
      </w:rPr>
    </w:lvl>
    <w:lvl w:ilvl="8" w:tplc="080C0005" w:tentative="1">
      <w:start w:val="1"/>
      <w:numFmt w:val="bullet"/>
      <w:lvlText w:val=""/>
      <w:lvlJc w:val="left"/>
      <w:pPr>
        <w:ind w:left="7550" w:hanging="360"/>
      </w:pPr>
      <w:rPr>
        <w:rFonts w:ascii="Wingdings" w:hAnsi="Wingdings" w:hint="default"/>
      </w:rPr>
    </w:lvl>
  </w:abstractNum>
  <w:abstractNum w:abstractNumId="1" w15:restartNumberingAfterBreak="0">
    <w:nsid w:val="05500F2B"/>
    <w:multiLevelType w:val="hybridMultilevel"/>
    <w:tmpl w:val="33BC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B09E8"/>
    <w:multiLevelType w:val="hybridMultilevel"/>
    <w:tmpl w:val="91BE9F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D036D8E"/>
    <w:multiLevelType w:val="hybridMultilevel"/>
    <w:tmpl w:val="C2166B5A"/>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651462"/>
    <w:multiLevelType w:val="hybridMultilevel"/>
    <w:tmpl w:val="2C6A6E66"/>
    <w:lvl w:ilvl="0" w:tplc="B9A81B24">
      <w:start w:val="1"/>
      <w:numFmt w:val="bullet"/>
      <w:lvlText w:val="-"/>
      <w:lvlJc w:val="left"/>
      <w:pPr>
        <w:tabs>
          <w:tab w:val="num" w:pos="720"/>
        </w:tabs>
        <w:ind w:left="720" w:hanging="360"/>
      </w:pPr>
      <w:rPr>
        <w:rFonts w:ascii="Times New Roman" w:hAnsi="Times New Roman" w:hint="default"/>
      </w:rPr>
    </w:lvl>
    <w:lvl w:ilvl="1" w:tplc="7E6A3A10" w:tentative="1">
      <w:start w:val="1"/>
      <w:numFmt w:val="bullet"/>
      <w:lvlText w:val="-"/>
      <w:lvlJc w:val="left"/>
      <w:pPr>
        <w:tabs>
          <w:tab w:val="num" w:pos="1440"/>
        </w:tabs>
        <w:ind w:left="1440" w:hanging="360"/>
      </w:pPr>
      <w:rPr>
        <w:rFonts w:ascii="Times New Roman" w:hAnsi="Times New Roman" w:hint="default"/>
      </w:rPr>
    </w:lvl>
    <w:lvl w:ilvl="2" w:tplc="02827B56" w:tentative="1">
      <w:start w:val="1"/>
      <w:numFmt w:val="bullet"/>
      <w:lvlText w:val="-"/>
      <w:lvlJc w:val="left"/>
      <w:pPr>
        <w:tabs>
          <w:tab w:val="num" w:pos="2160"/>
        </w:tabs>
        <w:ind w:left="2160" w:hanging="360"/>
      </w:pPr>
      <w:rPr>
        <w:rFonts w:ascii="Times New Roman" w:hAnsi="Times New Roman" w:hint="default"/>
      </w:rPr>
    </w:lvl>
    <w:lvl w:ilvl="3" w:tplc="05C0ECD8" w:tentative="1">
      <w:start w:val="1"/>
      <w:numFmt w:val="bullet"/>
      <w:lvlText w:val="-"/>
      <w:lvlJc w:val="left"/>
      <w:pPr>
        <w:tabs>
          <w:tab w:val="num" w:pos="2880"/>
        </w:tabs>
        <w:ind w:left="2880" w:hanging="360"/>
      </w:pPr>
      <w:rPr>
        <w:rFonts w:ascii="Times New Roman" w:hAnsi="Times New Roman" w:hint="default"/>
      </w:rPr>
    </w:lvl>
    <w:lvl w:ilvl="4" w:tplc="9C7E29D6" w:tentative="1">
      <w:start w:val="1"/>
      <w:numFmt w:val="bullet"/>
      <w:lvlText w:val="-"/>
      <w:lvlJc w:val="left"/>
      <w:pPr>
        <w:tabs>
          <w:tab w:val="num" w:pos="3600"/>
        </w:tabs>
        <w:ind w:left="3600" w:hanging="360"/>
      </w:pPr>
      <w:rPr>
        <w:rFonts w:ascii="Times New Roman" w:hAnsi="Times New Roman" w:hint="default"/>
      </w:rPr>
    </w:lvl>
    <w:lvl w:ilvl="5" w:tplc="61824B66" w:tentative="1">
      <w:start w:val="1"/>
      <w:numFmt w:val="bullet"/>
      <w:lvlText w:val="-"/>
      <w:lvlJc w:val="left"/>
      <w:pPr>
        <w:tabs>
          <w:tab w:val="num" w:pos="4320"/>
        </w:tabs>
        <w:ind w:left="4320" w:hanging="360"/>
      </w:pPr>
      <w:rPr>
        <w:rFonts w:ascii="Times New Roman" w:hAnsi="Times New Roman" w:hint="default"/>
      </w:rPr>
    </w:lvl>
    <w:lvl w:ilvl="6" w:tplc="07C8ED7C" w:tentative="1">
      <w:start w:val="1"/>
      <w:numFmt w:val="bullet"/>
      <w:lvlText w:val="-"/>
      <w:lvlJc w:val="left"/>
      <w:pPr>
        <w:tabs>
          <w:tab w:val="num" w:pos="5040"/>
        </w:tabs>
        <w:ind w:left="5040" w:hanging="360"/>
      </w:pPr>
      <w:rPr>
        <w:rFonts w:ascii="Times New Roman" w:hAnsi="Times New Roman" w:hint="default"/>
      </w:rPr>
    </w:lvl>
    <w:lvl w:ilvl="7" w:tplc="6DCCAA30" w:tentative="1">
      <w:start w:val="1"/>
      <w:numFmt w:val="bullet"/>
      <w:lvlText w:val="-"/>
      <w:lvlJc w:val="left"/>
      <w:pPr>
        <w:tabs>
          <w:tab w:val="num" w:pos="5760"/>
        </w:tabs>
        <w:ind w:left="5760" w:hanging="360"/>
      </w:pPr>
      <w:rPr>
        <w:rFonts w:ascii="Times New Roman" w:hAnsi="Times New Roman" w:hint="default"/>
      </w:rPr>
    </w:lvl>
    <w:lvl w:ilvl="8" w:tplc="9F44987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E08774C"/>
    <w:multiLevelType w:val="hybridMultilevel"/>
    <w:tmpl w:val="E858F722"/>
    <w:lvl w:ilvl="0" w:tplc="F0AC9940">
      <w:start w:val="1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0DB4456"/>
    <w:multiLevelType w:val="hybridMultilevel"/>
    <w:tmpl w:val="57FCE9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C86C40"/>
    <w:multiLevelType w:val="hybridMultilevel"/>
    <w:tmpl w:val="269C7086"/>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8" w15:restartNumberingAfterBreak="0">
    <w:nsid w:val="18E70AA6"/>
    <w:multiLevelType w:val="hybridMultilevel"/>
    <w:tmpl w:val="FDF07930"/>
    <w:lvl w:ilvl="0" w:tplc="555889FC">
      <w:numFmt w:val="bullet"/>
      <w:lvlText w:val="-"/>
      <w:lvlJc w:val="left"/>
      <w:pPr>
        <w:ind w:left="1440" w:hanging="360"/>
      </w:pPr>
      <w:rPr>
        <w:rFonts w:ascii="Vinci Sans" w:eastAsiaTheme="minorHAnsi" w:hAnsi="Vinci Sans" w:cstheme="minorBid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 w15:restartNumberingAfterBreak="0">
    <w:nsid w:val="1AEC1877"/>
    <w:multiLevelType w:val="hybridMultilevel"/>
    <w:tmpl w:val="660C7260"/>
    <w:lvl w:ilvl="0" w:tplc="FFFFFFFF">
      <w:start w:val="1"/>
      <w:numFmt w:val="bullet"/>
      <w:lvlText w:val=""/>
      <w:lvlJc w:val="left"/>
      <w:pPr>
        <w:ind w:left="720" w:hanging="360"/>
      </w:pPr>
      <w:rPr>
        <w:rFonts w:ascii="Symbol" w:hAnsi="Symbol" w:hint="default"/>
      </w:rPr>
    </w:lvl>
    <w:lvl w:ilvl="1" w:tplc="F0AC9940">
      <w:start w:val="11"/>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531D90"/>
    <w:multiLevelType w:val="hybridMultilevel"/>
    <w:tmpl w:val="BDD2D130"/>
    <w:lvl w:ilvl="0" w:tplc="080C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16E362E"/>
    <w:multiLevelType w:val="hybridMultilevel"/>
    <w:tmpl w:val="36DC14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A815F5"/>
    <w:multiLevelType w:val="hybridMultilevel"/>
    <w:tmpl w:val="4BCC4ED0"/>
    <w:lvl w:ilvl="0" w:tplc="F01E729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657C70"/>
    <w:multiLevelType w:val="hybridMultilevel"/>
    <w:tmpl w:val="4364DF0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8E60DB9"/>
    <w:multiLevelType w:val="hybridMultilevel"/>
    <w:tmpl w:val="38489C66"/>
    <w:lvl w:ilvl="0" w:tplc="83CEF6A8">
      <w:numFmt w:val="bullet"/>
      <w:lvlText w:val="•"/>
      <w:lvlJc w:val="left"/>
      <w:pPr>
        <w:ind w:left="720" w:hanging="360"/>
      </w:pPr>
      <w:rPr>
        <w:rFonts w:ascii="Vinci Sans" w:eastAsiaTheme="minorHAnsi" w:hAnsi="Vinci San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F48633A"/>
    <w:multiLevelType w:val="hybridMultilevel"/>
    <w:tmpl w:val="0142A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545A43"/>
    <w:multiLevelType w:val="hybridMultilevel"/>
    <w:tmpl w:val="BC5CA912"/>
    <w:lvl w:ilvl="0" w:tplc="F0AC9940">
      <w:start w:val="1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4413F2F"/>
    <w:multiLevelType w:val="hybridMultilevel"/>
    <w:tmpl w:val="6AC2ED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A5E4630"/>
    <w:multiLevelType w:val="hybridMultilevel"/>
    <w:tmpl w:val="D30E5A08"/>
    <w:lvl w:ilvl="0" w:tplc="7C4E511A">
      <w:start w:val="3"/>
      <w:numFmt w:val="bullet"/>
      <w:lvlText w:val="-"/>
      <w:lvlJc w:val="left"/>
      <w:pPr>
        <w:ind w:left="720" w:hanging="360"/>
      </w:pPr>
      <w:rPr>
        <w:rFonts w:ascii="Vinci Sans" w:eastAsiaTheme="minorHAnsi" w:hAnsi="Vinci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7C1B07"/>
    <w:multiLevelType w:val="hybridMultilevel"/>
    <w:tmpl w:val="5EB6F8A4"/>
    <w:lvl w:ilvl="0" w:tplc="F0AC9940">
      <w:start w:val="11"/>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C59041A"/>
    <w:multiLevelType w:val="hybridMultilevel"/>
    <w:tmpl w:val="9BFEC5AE"/>
    <w:lvl w:ilvl="0" w:tplc="F0AC9940">
      <w:start w:val="11"/>
      <w:numFmt w:val="bullet"/>
      <w:lvlText w:val="•"/>
      <w:lvlJc w:val="left"/>
      <w:pPr>
        <w:tabs>
          <w:tab w:val="num" w:pos="720"/>
        </w:tabs>
        <w:ind w:left="720" w:hanging="360"/>
      </w:pPr>
      <w:rPr>
        <w:rFonts w:ascii="Calibri" w:eastAsiaTheme="minorHAnsi" w:hAnsi="Calibri" w:cs="Calibri"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DDB70EF"/>
    <w:multiLevelType w:val="hybridMultilevel"/>
    <w:tmpl w:val="88301B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51937D6"/>
    <w:multiLevelType w:val="hybridMultilevel"/>
    <w:tmpl w:val="02A8314A"/>
    <w:lvl w:ilvl="0" w:tplc="F310352A">
      <w:start w:val="1"/>
      <w:numFmt w:val="bullet"/>
      <w:lvlText w:val="-"/>
      <w:lvlJc w:val="left"/>
      <w:pPr>
        <w:ind w:left="1080" w:hanging="360"/>
      </w:pPr>
      <w:rPr>
        <w:rFonts w:ascii="Vinci Sans" w:eastAsiaTheme="minorHAnsi" w:hAnsi="Vinci San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C332B3D"/>
    <w:multiLevelType w:val="hybridMultilevel"/>
    <w:tmpl w:val="09B4BD88"/>
    <w:lvl w:ilvl="0" w:tplc="589E3852">
      <w:start w:val="1"/>
      <w:numFmt w:val="decimal"/>
      <w:lvlText w:val="%1)"/>
      <w:lvlJc w:val="left"/>
      <w:pPr>
        <w:ind w:left="720" w:hanging="360"/>
      </w:pPr>
      <w:rPr>
        <w:rFonts w:ascii="Vinci Sans" w:eastAsiaTheme="minorHAnsi" w:hAnsi="Vinci San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765AEF"/>
    <w:multiLevelType w:val="hybridMultilevel"/>
    <w:tmpl w:val="9B0A5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4B0130"/>
    <w:multiLevelType w:val="hybridMultilevel"/>
    <w:tmpl w:val="9618AA2A"/>
    <w:lvl w:ilvl="0" w:tplc="7D78EF0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7792444"/>
    <w:multiLevelType w:val="hybridMultilevel"/>
    <w:tmpl w:val="D61A65C6"/>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7" w15:restartNumberingAfterBreak="0">
    <w:nsid w:val="7E363C9A"/>
    <w:multiLevelType w:val="hybridMultilevel"/>
    <w:tmpl w:val="1AAA2BC0"/>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8" w15:restartNumberingAfterBreak="0">
    <w:nsid w:val="7F4842D1"/>
    <w:multiLevelType w:val="hybridMultilevel"/>
    <w:tmpl w:val="401E48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74054073">
    <w:abstractNumId w:val="11"/>
  </w:num>
  <w:num w:numId="2" w16cid:durableId="68618920">
    <w:abstractNumId w:val="1"/>
  </w:num>
  <w:num w:numId="3" w16cid:durableId="650594742">
    <w:abstractNumId w:val="15"/>
  </w:num>
  <w:num w:numId="4" w16cid:durableId="790367698">
    <w:abstractNumId w:val="18"/>
  </w:num>
  <w:num w:numId="5" w16cid:durableId="1337879535">
    <w:abstractNumId w:val="25"/>
  </w:num>
  <w:num w:numId="6" w16cid:durableId="1911646473">
    <w:abstractNumId w:val="6"/>
  </w:num>
  <w:num w:numId="7" w16cid:durableId="1850942197">
    <w:abstractNumId w:val="23"/>
  </w:num>
  <w:num w:numId="8" w16cid:durableId="1684821669">
    <w:abstractNumId w:val="13"/>
  </w:num>
  <w:num w:numId="9" w16cid:durableId="1379820905">
    <w:abstractNumId w:val="14"/>
  </w:num>
  <w:num w:numId="10" w16cid:durableId="922765673">
    <w:abstractNumId w:val="0"/>
  </w:num>
  <w:num w:numId="11" w16cid:durableId="328480313">
    <w:abstractNumId w:val="26"/>
  </w:num>
  <w:num w:numId="12" w16cid:durableId="1329600705">
    <w:abstractNumId w:val="21"/>
  </w:num>
  <w:num w:numId="13" w16cid:durableId="1812862667">
    <w:abstractNumId w:val="2"/>
  </w:num>
  <w:num w:numId="14" w16cid:durableId="1385175225">
    <w:abstractNumId w:val="12"/>
  </w:num>
  <w:num w:numId="15" w16cid:durableId="905264605">
    <w:abstractNumId w:val="22"/>
  </w:num>
  <w:num w:numId="16" w16cid:durableId="346491102">
    <w:abstractNumId w:val="4"/>
  </w:num>
  <w:num w:numId="17" w16cid:durableId="1756854924">
    <w:abstractNumId w:val="24"/>
  </w:num>
  <w:num w:numId="18" w16cid:durableId="683409580">
    <w:abstractNumId w:val="28"/>
  </w:num>
  <w:num w:numId="19" w16cid:durableId="1878547961">
    <w:abstractNumId w:val="8"/>
  </w:num>
  <w:num w:numId="20" w16cid:durableId="1050228331">
    <w:abstractNumId w:val="3"/>
  </w:num>
  <w:num w:numId="21" w16cid:durableId="1943880621">
    <w:abstractNumId w:val="27"/>
  </w:num>
  <w:num w:numId="22" w16cid:durableId="359626015">
    <w:abstractNumId w:val="16"/>
  </w:num>
  <w:num w:numId="23" w16cid:durableId="988901464">
    <w:abstractNumId w:val="9"/>
  </w:num>
  <w:num w:numId="24" w16cid:durableId="322009056">
    <w:abstractNumId w:val="19"/>
  </w:num>
  <w:num w:numId="25" w16cid:durableId="166407629">
    <w:abstractNumId w:val="20"/>
  </w:num>
  <w:num w:numId="26" w16cid:durableId="1181621378">
    <w:abstractNumId w:val="10"/>
  </w:num>
  <w:num w:numId="27" w16cid:durableId="1517886854">
    <w:abstractNumId w:val="17"/>
  </w:num>
  <w:num w:numId="28" w16cid:durableId="1689453901">
    <w:abstractNumId w:val="5"/>
  </w:num>
  <w:num w:numId="29" w16cid:durableId="1896356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96257"/>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F8C"/>
    <w:rsid w:val="00010827"/>
    <w:rsid w:val="0001425B"/>
    <w:rsid w:val="00017707"/>
    <w:rsid w:val="00026042"/>
    <w:rsid w:val="000273E0"/>
    <w:rsid w:val="00031A98"/>
    <w:rsid w:val="000340CF"/>
    <w:rsid w:val="0004099B"/>
    <w:rsid w:val="00050B64"/>
    <w:rsid w:val="00056DD1"/>
    <w:rsid w:val="0006151F"/>
    <w:rsid w:val="0007688E"/>
    <w:rsid w:val="000874B9"/>
    <w:rsid w:val="000C372C"/>
    <w:rsid w:val="000D259B"/>
    <w:rsid w:val="000E5DF3"/>
    <w:rsid w:val="000F1E55"/>
    <w:rsid w:val="001318B4"/>
    <w:rsid w:val="00143FFB"/>
    <w:rsid w:val="00146201"/>
    <w:rsid w:val="0015144B"/>
    <w:rsid w:val="001674B2"/>
    <w:rsid w:val="00184F32"/>
    <w:rsid w:val="00187505"/>
    <w:rsid w:val="00192E5F"/>
    <w:rsid w:val="00197BEE"/>
    <w:rsid w:val="001B6A72"/>
    <w:rsid w:val="001C41EB"/>
    <w:rsid w:val="001C784D"/>
    <w:rsid w:val="001D17E1"/>
    <w:rsid w:val="001D46E2"/>
    <w:rsid w:val="001E3CC9"/>
    <w:rsid w:val="001F4A70"/>
    <w:rsid w:val="002013AA"/>
    <w:rsid w:val="002132E5"/>
    <w:rsid w:val="00225E22"/>
    <w:rsid w:val="00231F17"/>
    <w:rsid w:val="00237B2C"/>
    <w:rsid w:val="00240AC2"/>
    <w:rsid w:val="00266565"/>
    <w:rsid w:val="00267CC4"/>
    <w:rsid w:val="002704B4"/>
    <w:rsid w:val="002715CB"/>
    <w:rsid w:val="00287ABD"/>
    <w:rsid w:val="00290786"/>
    <w:rsid w:val="0029682E"/>
    <w:rsid w:val="002C189F"/>
    <w:rsid w:val="002D01AB"/>
    <w:rsid w:val="002D5428"/>
    <w:rsid w:val="002E472F"/>
    <w:rsid w:val="002F3C74"/>
    <w:rsid w:val="00305969"/>
    <w:rsid w:val="003165B5"/>
    <w:rsid w:val="003166CB"/>
    <w:rsid w:val="003407C2"/>
    <w:rsid w:val="00341D87"/>
    <w:rsid w:val="0034435A"/>
    <w:rsid w:val="00362600"/>
    <w:rsid w:val="0036762A"/>
    <w:rsid w:val="00372A94"/>
    <w:rsid w:val="00381885"/>
    <w:rsid w:val="003A7F05"/>
    <w:rsid w:val="003B73F5"/>
    <w:rsid w:val="003B7DB6"/>
    <w:rsid w:val="003C1678"/>
    <w:rsid w:val="003C3F49"/>
    <w:rsid w:val="003D7BAA"/>
    <w:rsid w:val="003E3160"/>
    <w:rsid w:val="003F1CAD"/>
    <w:rsid w:val="00403B04"/>
    <w:rsid w:val="0041149A"/>
    <w:rsid w:val="00416601"/>
    <w:rsid w:val="00420A05"/>
    <w:rsid w:val="004329D2"/>
    <w:rsid w:val="00433711"/>
    <w:rsid w:val="00435CB4"/>
    <w:rsid w:val="0045314C"/>
    <w:rsid w:val="00453B53"/>
    <w:rsid w:val="00457F3B"/>
    <w:rsid w:val="0049304E"/>
    <w:rsid w:val="004C282D"/>
    <w:rsid w:val="004C54E4"/>
    <w:rsid w:val="004C6923"/>
    <w:rsid w:val="004C766B"/>
    <w:rsid w:val="004D075B"/>
    <w:rsid w:val="004D30CD"/>
    <w:rsid w:val="004D68F7"/>
    <w:rsid w:val="004E22F9"/>
    <w:rsid w:val="004E3B53"/>
    <w:rsid w:val="004E7389"/>
    <w:rsid w:val="004F0FB3"/>
    <w:rsid w:val="004F24AE"/>
    <w:rsid w:val="004F40BA"/>
    <w:rsid w:val="0051645E"/>
    <w:rsid w:val="00520097"/>
    <w:rsid w:val="00521646"/>
    <w:rsid w:val="00527577"/>
    <w:rsid w:val="0053120D"/>
    <w:rsid w:val="00533276"/>
    <w:rsid w:val="00543481"/>
    <w:rsid w:val="00544377"/>
    <w:rsid w:val="00546ECC"/>
    <w:rsid w:val="00553E62"/>
    <w:rsid w:val="00557AEC"/>
    <w:rsid w:val="00590BF7"/>
    <w:rsid w:val="0059668B"/>
    <w:rsid w:val="005A402D"/>
    <w:rsid w:val="005C1458"/>
    <w:rsid w:val="005C3396"/>
    <w:rsid w:val="005D3BDC"/>
    <w:rsid w:val="0060272C"/>
    <w:rsid w:val="00622FB4"/>
    <w:rsid w:val="00641E85"/>
    <w:rsid w:val="00642E10"/>
    <w:rsid w:val="00644263"/>
    <w:rsid w:val="006462D7"/>
    <w:rsid w:val="00647304"/>
    <w:rsid w:val="00647968"/>
    <w:rsid w:val="006552CA"/>
    <w:rsid w:val="00657EBD"/>
    <w:rsid w:val="00657F8C"/>
    <w:rsid w:val="0066203B"/>
    <w:rsid w:val="00670455"/>
    <w:rsid w:val="00696966"/>
    <w:rsid w:val="006A0D9D"/>
    <w:rsid w:val="006B5379"/>
    <w:rsid w:val="006C26F7"/>
    <w:rsid w:val="006C751A"/>
    <w:rsid w:val="006F73C8"/>
    <w:rsid w:val="007018A8"/>
    <w:rsid w:val="00721002"/>
    <w:rsid w:val="007656D6"/>
    <w:rsid w:val="007752DE"/>
    <w:rsid w:val="00792134"/>
    <w:rsid w:val="00792E32"/>
    <w:rsid w:val="007A7A2D"/>
    <w:rsid w:val="007C18EC"/>
    <w:rsid w:val="007C4D8D"/>
    <w:rsid w:val="007D084A"/>
    <w:rsid w:val="007D28FE"/>
    <w:rsid w:val="007E5E5C"/>
    <w:rsid w:val="00801CD2"/>
    <w:rsid w:val="00805867"/>
    <w:rsid w:val="0082300C"/>
    <w:rsid w:val="008260A7"/>
    <w:rsid w:val="0084369F"/>
    <w:rsid w:val="008579A0"/>
    <w:rsid w:val="00860581"/>
    <w:rsid w:val="008648CD"/>
    <w:rsid w:val="008D2A1C"/>
    <w:rsid w:val="008E3992"/>
    <w:rsid w:val="008F1253"/>
    <w:rsid w:val="008F191F"/>
    <w:rsid w:val="008F6391"/>
    <w:rsid w:val="00903272"/>
    <w:rsid w:val="00931323"/>
    <w:rsid w:val="00932232"/>
    <w:rsid w:val="0096082B"/>
    <w:rsid w:val="00962111"/>
    <w:rsid w:val="00972036"/>
    <w:rsid w:val="00984920"/>
    <w:rsid w:val="009B1F59"/>
    <w:rsid w:val="009B6979"/>
    <w:rsid w:val="009C03FC"/>
    <w:rsid w:val="009C5B18"/>
    <w:rsid w:val="009C7836"/>
    <w:rsid w:val="009D36B7"/>
    <w:rsid w:val="009D75F0"/>
    <w:rsid w:val="009E3BC5"/>
    <w:rsid w:val="009E5341"/>
    <w:rsid w:val="009F1163"/>
    <w:rsid w:val="009F3B44"/>
    <w:rsid w:val="009F4635"/>
    <w:rsid w:val="009F7070"/>
    <w:rsid w:val="00A254D6"/>
    <w:rsid w:val="00A379B9"/>
    <w:rsid w:val="00A403BB"/>
    <w:rsid w:val="00A55805"/>
    <w:rsid w:val="00A642B8"/>
    <w:rsid w:val="00A74DD5"/>
    <w:rsid w:val="00A7524B"/>
    <w:rsid w:val="00A81D18"/>
    <w:rsid w:val="00A81F8D"/>
    <w:rsid w:val="00AA0702"/>
    <w:rsid w:val="00AB6455"/>
    <w:rsid w:val="00AC3ACF"/>
    <w:rsid w:val="00AE4318"/>
    <w:rsid w:val="00B121F9"/>
    <w:rsid w:val="00B2326C"/>
    <w:rsid w:val="00B273DA"/>
    <w:rsid w:val="00B31AFF"/>
    <w:rsid w:val="00B421D0"/>
    <w:rsid w:val="00B47BD4"/>
    <w:rsid w:val="00B5582A"/>
    <w:rsid w:val="00B6328E"/>
    <w:rsid w:val="00B6355B"/>
    <w:rsid w:val="00B63987"/>
    <w:rsid w:val="00B641A4"/>
    <w:rsid w:val="00B64B4F"/>
    <w:rsid w:val="00B67D4A"/>
    <w:rsid w:val="00B7574F"/>
    <w:rsid w:val="00B817CE"/>
    <w:rsid w:val="00B9281D"/>
    <w:rsid w:val="00B949DA"/>
    <w:rsid w:val="00BA145C"/>
    <w:rsid w:val="00BB0FBF"/>
    <w:rsid w:val="00BB7DE9"/>
    <w:rsid w:val="00BC0EA9"/>
    <w:rsid w:val="00BC2F14"/>
    <w:rsid w:val="00BE3F8F"/>
    <w:rsid w:val="00C1428B"/>
    <w:rsid w:val="00C14E53"/>
    <w:rsid w:val="00C16295"/>
    <w:rsid w:val="00C20FEE"/>
    <w:rsid w:val="00C21F29"/>
    <w:rsid w:val="00C43F50"/>
    <w:rsid w:val="00C44AAF"/>
    <w:rsid w:val="00C65A72"/>
    <w:rsid w:val="00C670B7"/>
    <w:rsid w:val="00C91C44"/>
    <w:rsid w:val="00CC1BF3"/>
    <w:rsid w:val="00CD3E11"/>
    <w:rsid w:val="00CD635B"/>
    <w:rsid w:val="00CF0E8A"/>
    <w:rsid w:val="00D03E9C"/>
    <w:rsid w:val="00D06D54"/>
    <w:rsid w:val="00D168C3"/>
    <w:rsid w:val="00D25675"/>
    <w:rsid w:val="00D34874"/>
    <w:rsid w:val="00D45C0B"/>
    <w:rsid w:val="00D461C1"/>
    <w:rsid w:val="00D70022"/>
    <w:rsid w:val="00D720C1"/>
    <w:rsid w:val="00D727FA"/>
    <w:rsid w:val="00D9348B"/>
    <w:rsid w:val="00DA1E74"/>
    <w:rsid w:val="00DA7051"/>
    <w:rsid w:val="00DC1115"/>
    <w:rsid w:val="00DC5705"/>
    <w:rsid w:val="00DE4AD5"/>
    <w:rsid w:val="00DF1FC1"/>
    <w:rsid w:val="00DF3783"/>
    <w:rsid w:val="00DF711F"/>
    <w:rsid w:val="00E101C4"/>
    <w:rsid w:val="00E10372"/>
    <w:rsid w:val="00E23520"/>
    <w:rsid w:val="00E2364E"/>
    <w:rsid w:val="00E37928"/>
    <w:rsid w:val="00E37968"/>
    <w:rsid w:val="00E37A39"/>
    <w:rsid w:val="00E65333"/>
    <w:rsid w:val="00E713DC"/>
    <w:rsid w:val="00E8179D"/>
    <w:rsid w:val="00E90C2C"/>
    <w:rsid w:val="00EA0D5C"/>
    <w:rsid w:val="00EC0191"/>
    <w:rsid w:val="00EC507A"/>
    <w:rsid w:val="00ED0893"/>
    <w:rsid w:val="00ED0A25"/>
    <w:rsid w:val="00ED1CAF"/>
    <w:rsid w:val="00ED2698"/>
    <w:rsid w:val="00EF3824"/>
    <w:rsid w:val="00F03FE7"/>
    <w:rsid w:val="00F10698"/>
    <w:rsid w:val="00F107CB"/>
    <w:rsid w:val="00F122C9"/>
    <w:rsid w:val="00F217D7"/>
    <w:rsid w:val="00F37914"/>
    <w:rsid w:val="00F955C6"/>
    <w:rsid w:val="00F95931"/>
    <w:rsid w:val="00FA7282"/>
    <w:rsid w:val="00FB0AEF"/>
    <w:rsid w:val="00FC2261"/>
    <w:rsid w:val="00FC2650"/>
    <w:rsid w:val="00FC26FB"/>
    <w:rsid w:val="00FD11D2"/>
    <w:rsid w:val="00FD1754"/>
    <w:rsid w:val="00FE6157"/>
    <w:rsid w:val="00FE6C46"/>
    <w:rsid w:val="00FF2B80"/>
    <w:rsid w:val="528C3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20B3A3F1"/>
  <w15:chartTrackingRefBased/>
  <w15:docId w15:val="{E700866F-8F9C-4142-AA5E-B175BB4F2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F8C"/>
    <w:pPr>
      <w:ind w:left="720"/>
      <w:contextualSpacing/>
    </w:pPr>
  </w:style>
  <w:style w:type="character" w:styleId="Hyperlink">
    <w:name w:val="Hyperlink"/>
    <w:basedOn w:val="DefaultParagraphFont"/>
    <w:uiPriority w:val="99"/>
    <w:unhideWhenUsed/>
    <w:rsid w:val="00657F8C"/>
    <w:rPr>
      <w:color w:val="0000FF"/>
      <w:u w:val="single"/>
    </w:rPr>
  </w:style>
  <w:style w:type="paragraph" w:styleId="NormalWeb">
    <w:name w:val="Normal (Web)"/>
    <w:basedOn w:val="Normal"/>
    <w:uiPriority w:val="99"/>
    <w:semiHidden/>
    <w:unhideWhenUsed/>
    <w:rsid w:val="0029682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UnresolvedMention1">
    <w:name w:val="Unresolved Mention1"/>
    <w:basedOn w:val="DefaultParagraphFont"/>
    <w:uiPriority w:val="99"/>
    <w:semiHidden/>
    <w:unhideWhenUsed/>
    <w:rsid w:val="00553E62"/>
    <w:rPr>
      <w:color w:val="808080"/>
      <w:shd w:val="clear" w:color="auto" w:fill="E6E6E6"/>
    </w:rPr>
  </w:style>
  <w:style w:type="character" w:styleId="FollowedHyperlink">
    <w:name w:val="FollowedHyperlink"/>
    <w:basedOn w:val="DefaultParagraphFont"/>
    <w:uiPriority w:val="99"/>
    <w:semiHidden/>
    <w:unhideWhenUsed/>
    <w:rsid w:val="00026042"/>
    <w:rPr>
      <w:color w:val="954F72" w:themeColor="followedHyperlink"/>
      <w:u w:val="single"/>
    </w:rPr>
  </w:style>
  <w:style w:type="paragraph" w:styleId="Header">
    <w:name w:val="header"/>
    <w:basedOn w:val="Normal"/>
    <w:link w:val="HeaderChar"/>
    <w:uiPriority w:val="99"/>
    <w:unhideWhenUsed/>
    <w:rsid w:val="00E101C4"/>
    <w:pPr>
      <w:tabs>
        <w:tab w:val="center" w:pos="4703"/>
        <w:tab w:val="right" w:pos="9406"/>
      </w:tabs>
      <w:spacing w:after="0" w:line="240" w:lineRule="auto"/>
    </w:pPr>
  </w:style>
  <w:style w:type="character" w:customStyle="1" w:styleId="HeaderChar">
    <w:name w:val="Header Char"/>
    <w:basedOn w:val="DefaultParagraphFont"/>
    <w:link w:val="Header"/>
    <w:uiPriority w:val="99"/>
    <w:rsid w:val="00E101C4"/>
  </w:style>
  <w:style w:type="paragraph" w:styleId="Footer">
    <w:name w:val="footer"/>
    <w:basedOn w:val="Normal"/>
    <w:link w:val="FooterChar"/>
    <w:uiPriority w:val="99"/>
    <w:unhideWhenUsed/>
    <w:rsid w:val="00E101C4"/>
    <w:pPr>
      <w:tabs>
        <w:tab w:val="center" w:pos="4703"/>
        <w:tab w:val="right" w:pos="9406"/>
      </w:tabs>
      <w:spacing w:after="0" w:line="240" w:lineRule="auto"/>
    </w:pPr>
  </w:style>
  <w:style w:type="character" w:customStyle="1" w:styleId="FooterChar">
    <w:name w:val="Footer Char"/>
    <w:basedOn w:val="DefaultParagraphFont"/>
    <w:link w:val="Footer"/>
    <w:uiPriority w:val="99"/>
    <w:rsid w:val="00E101C4"/>
  </w:style>
  <w:style w:type="paragraph" w:styleId="BalloonText">
    <w:name w:val="Balloon Text"/>
    <w:basedOn w:val="Normal"/>
    <w:link w:val="BalloonTextChar"/>
    <w:uiPriority w:val="99"/>
    <w:semiHidden/>
    <w:unhideWhenUsed/>
    <w:rsid w:val="00B817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7CE"/>
    <w:rPr>
      <w:rFonts w:ascii="Segoe UI" w:hAnsi="Segoe UI" w:cs="Segoe UI"/>
      <w:sz w:val="18"/>
      <w:szCs w:val="18"/>
    </w:rPr>
  </w:style>
  <w:style w:type="character" w:styleId="CommentReference">
    <w:name w:val="annotation reference"/>
    <w:basedOn w:val="DefaultParagraphFont"/>
    <w:uiPriority w:val="99"/>
    <w:semiHidden/>
    <w:unhideWhenUsed/>
    <w:rsid w:val="00E8179D"/>
    <w:rPr>
      <w:sz w:val="16"/>
      <w:szCs w:val="16"/>
    </w:rPr>
  </w:style>
  <w:style w:type="paragraph" w:styleId="CommentText">
    <w:name w:val="annotation text"/>
    <w:basedOn w:val="Normal"/>
    <w:link w:val="CommentTextChar"/>
    <w:uiPriority w:val="99"/>
    <w:unhideWhenUsed/>
    <w:rsid w:val="00E8179D"/>
    <w:pPr>
      <w:spacing w:line="240" w:lineRule="auto"/>
    </w:pPr>
    <w:rPr>
      <w:sz w:val="20"/>
      <w:szCs w:val="20"/>
    </w:rPr>
  </w:style>
  <w:style w:type="character" w:customStyle="1" w:styleId="CommentTextChar">
    <w:name w:val="Comment Text Char"/>
    <w:basedOn w:val="DefaultParagraphFont"/>
    <w:link w:val="CommentText"/>
    <w:uiPriority w:val="99"/>
    <w:rsid w:val="00E8179D"/>
    <w:rPr>
      <w:sz w:val="20"/>
      <w:szCs w:val="20"/>
    </w:rPr>
  </w:style>
  <w:style w:type="paragraph" w:styleId="CommentSubject">
    <w:name w:val="annotation subject"/>
    <w:basedOn w:val="CommentText"/>
    <w:next w:val="CommentText"/>
    <w:link w:val="CommentSubjectChar"/>
    <w:uiPriority w:val="99"/>
    <w:semiHidden/>
    <w:unhideWhenUsed/>
    <w:rsid w:val="00E8179D"/>
    <w:rPr>
      <w:b/>
      <w:bCs/>
    </w:rPr>
  </w:style>
  <w:style w:type="character" w:customStyle="1" w:styleId="CommentSubjectChar">
    <w:name w:val="Comment Subject Char"/>
    <w:basedOn w:val="CommentTextChar"/>
    <w:link w:val="CommentSubject"/>
    <w:uiPriority w:val="99"/>
    <w:semiHidden/>
    <w:rsid w:val="00E8179D"/>
    <w:rPr>
      <w:b/>
      <w:bCs/>
      <w:sz w:val="20"/>
      <w:szCs w:val="20"/>
    </w:rPr>
  </w:style>
  <w:style w:type="paragraph" w:styleId="FootnoteText">
    <w:name w:val="footnote text"/>
    <w:basedOn w:val="Normal"/>
    <w:link w:val="FootnoteTextChar"/>
    <w:uiPriority w:val="99"/>
    <w:semiHidden/>
    <w:unhideWhenUsed/>
    <w:rsid w:val="008579A0"/>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8579A0"/>
    <w:rPr>
      <w:sz w:val="20"/>
      <w:szCs w:val="20"/>
      <w:lang w:val="en-US"/>
    </w:rPr>
  </w:style>
  <w:style w:type="character" w:styleId="FootnoteReference">
    <w:name w:val="footnote reference"/>
    <w:basedOn w:val="DefaultParagraphFont"/>
    <w:uiPriority w:val="99"/>
    <w:semiHidden/>
    <w:unhideWhenUsed/>
    <w:rsid w:val="008579A0"/>
    <w:rPr>
      <w:vertAlign w:val="superscript"/>
    </w:rPr>
  </w:style>
  <w:style w:type="paragraph" w:styleId="EndnoteText">
    <w:name w:val="endnote text"/>
    <w:basedOn w:val="Normal"/>
    <w:link w:val="EndnoteTextChar"/>
    <w:uiPriority w:val="99"/>
    <w:semiHidden/>
    <w:unhideWhenUsed/>
    <w:rsid w:val="00D2567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5675"/>
    <w:rPr>
      <w:sz w:val="20"/>
      <w:szCs w:val="20"/>
    </w:rPr>
  </w:style>
  <w:style w:type="character" w:styleId="EndnoteReference">
    <w:name w:val="endnote reference"/>
    <w:basedOn w:val="DefaultParagraphFont"/>
    <w:uiPriority w:val="99"/>
    <w:semiHidden/>
    <w:unhideWhenUsed/>
    <w:rsid w:val="00D25675"/>
    <w:rPr>
      <w:vertAlign w:val="superscript"/>
    </w:rPr>
  </w:style>
  <w:style w:type="character" w:styleId="UnresolvedMention">
    <w:name w:val="Unresolved Mention"/>
    <w:basedOn w:val="DefaultParagraphFont"/>
    <w:uiPriority w:val="99"/>
    <w:semiHidden/>
    <w:unhideWhenUsed/>
    <w:rsid w:val="00F107CB"/>
    <w:rPr>
      <w:color w:val="808080"/>
      <w:shd w:val="clear" w:color="auto" w:fill="E6E6E6"/>
    </w:rPr>
  </w:style>
  <w:style w:type="paragraph" w:styleId="Revision">
    <w:name w:val="Revision"/>
    <w:hidden/>
    <w:uiPriority w:val="99"/>
    <w:semiHidden/>
    <w:rsid w:val="00184F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07622">
      <w:bodyDiv w:val="1"/>
      <w:marLeft w:val="0"/>
      <w:marRight w:val="0"/>
      <w:marTop w:val="0"/>
      <w:marBottom w:val="0"/>
      <w:divBdr>
        <w:top w:val="none" w:sz="0" w:space="0" w:color="auto"/>
        <w:left w:val="none" w:sz="0" w:space="0" w:color="auto"/>
        <w:bottom w:val="none" w:sz="0" w:space="0" w:color="auto"/>
        <w:right w:val="none" w:sz="0" w:space="0" w:color="auto"/>
      </w:divBdr>
    </w:div>
    <w:div w:id="325786824">
      <w:bodyDiv w:val="1"/>
      <w:marLeft w:val="0"/>
      <w:marRight w:val="0"/>
      <w:marTop w:val="0"/>
      <w:marBottom w:val="0"/>
      <w:divBdr>
        <w:top w:val="none" w:sz="0" w:space="0" w:color="auto"/>
        <w:left w:val="none" w:sz="0" w:space="0" w:color="auto"/>
        <w:bottom w:val="none" w:sz="0" w:space="0" w:color="auto"/>
        <w:right w:val="none" w:sz="0" w:space="0" w:color="auto"/>
      </w:divBdr>
    </w:div>
    <w:div w:id="770708601">
      <w:bodyDiv w:val="1"/>
      <w:marLeft w:val="0"/>
      <w:marRight w:val="0"/>
      <w:marTop w:val="0"/>
      <w:marBottom w:val="0"/>
      <w:divBdr>
        <w:top w:val="none" w:sz="0" w:space="0" w:color="auto"/>
        <w:left w:val="none" w:sz="0" w:space="0" w:color="auto"/>
        <w:bottom w:val="none" w:sz="0" w:space="0" w:color="auto"/>
        <w:right w:val="none" w:sz="0" w:space="0" w:color="auto"/>
      </w:divBdr>
    </w:div>
    <w:div w:id="138001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e-pascale.koeune@vinci-energies.com" TargetMode="External"/><Relationship Id="rId18" Type="http://schemas.openxmlformats.org/officeDocument/2006/relationships/hyperlink" Target="https://www.ejustice.just.fgov.be/eli/besluit/2023/01/22/2023040158/justel" TargetMode="External"/><Relationship Id="rId3" Type="http://schemas.openxmlformats.org/officeDocument/2006/relationships/customXml" Target="../customXml/item3.xml"/><Relationship Id="rId21" Type="http://schemas.openxmlformats.org/officeDocument/2006/relationships/hyperlink" Target="mailto:ans.verachtert@vinci-energies.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justice.just.fgov.be/eli/besluit/2023/01/22/2023040158/justel" TargetMode="External"/><Relationship Id="rId2" Type="http://schemas.openxmlformats.org/officeDocument/2006/relationships/customXml" Target="../customXml/item2.xml"/><Relationship Id="rId16" Type="http://schemas.openxmlformats.org/officeDocument/2006/relationships/hyperlink" Target="https://www.vinci-integrity.com/" TargetMode="External"/><Relationship Id="rId20" Type="http://schemas.openxmlformats.org/officeDocument/2006/relationships/hyperlink" Target="https://www.federaalombudsman.be/en/centre-for-integrity/whistleblow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vinci-integrity.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ederaalombudsman.be/nl/centrum-integriteit/klokkenluid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win.samyn@vinci-energies.co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vinci.net/appli/toolbox.nsf/en/index.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F38DA5985A70499B28324D768D272F" ma:contentTypeVersion="16" ma:contentTypeDescription="Create a new document." ma:contentTypeScope="" ma:versionID="3b0689c108b999eb20fe1037c260debb">
  <xsd:schema xmlns:xsd="http://www.w3.org/2001/XMLSchema" xmlns:xs="http://www.w3.org/2001/XMLSchema" xmlns:p="http://schemas.microsoft.com/office/2006/metadata/properties" xmlns:ns2="ae4df107-b022-4f10-9cbc-7e1b04b6ef8e" xmlns:ns3="5d3a5a9a-7f67-40cf-a9ea-9a67897ce58e" targetNamespace="http://schemas.microsoft.com/office/2006/metadata/properties" ma:root="true" ma:fieldsID="a83d33576590bc487bc615ff05279a33" ns2:_="" ns3:_="">
    <xsd:import namespace="ae4df107-b022-4f10-9cbc-7e1b04b6ef8e"/>
    <xsd:import namespace="5d3a5a9a-7f67-40cf-a9ea-9a67897ce5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df107-b022-4f10-9cbc-7e1b04b6e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3a5a08-bdb1-493c-bc0f-6a02678610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a5a9a-7f67-40cf-a9ea-9a67897ce58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4bec51-cf55-40a9-9dc2-fc5eb6a19310}" ma:internalName="TaxCatchAll" ma:showField="CatchAllData" ma:web="5d3a5a9a-7f67-40cf-a9ea-9a67897ce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d3a5a9a-7f67-40cf-a9ea-9a67897ce58e" xsi:nil="true"/>
    <lcf76f155ced4ddcb4097134ff3c332f xmlns="ae4df107-b022-4f10-9cbc-7e1b04b6ef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9DF772-B3FC-4F6E-9EBD-5EB711453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4df107-b022-4f10-9cbc-7e1b04b6ef8e"/>
    <ds:schemaRef ds:uri="5d3a5a9a-7f67-40cf-a9ea-9a67897ce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C29755-C171-4242-98BC-D95A780BB2B1}">
  <ds:schemaRefs>
    <ds:schemaRef ds:uri="http://schemas.openxmlformats.org/officeDocument/2006/bibliography"/>
  </ds:schemaRefs>
</ds:datastoreItem>
</file>

<file path=customXml/itemProps3.xml><?xml version="1.0" encoding="utf-8"?>
<ds:datastoreItem xmlns:ds="http://schemas.openxmlformats.org/officeDocument/2006/customXml" ds:itemID="{DB69DB06-C780-42E9-9907-698A7313363E}">
  <ds:schemaRefs>
    <ds:schemaRef ds:uri="http://schemas.microsoft.com/office/2006/metadata/properties"/>
    <ds:schemaRef ds:uri="http://schemas.microsoft.com/office/infopath/2007/PartnerControls"/>
    <ds:schemaRef ds:uri="5d3a5a9a-7f67-40cf-a9ea-9a67897ce58e"/>
    <ds:schemaRef ds:uri="ae4df107-b022-4f10-9cbc-7e1b04b6ef8e"/>
  </ds:schemaRefs>
</ds:datastoreItem>
</file>

<file path=customXml/itemProps4.xml><?xml version="1.0" encoding="utf-8"?>
<ds:datastoreItem xmlns:ds="http://schemas.openxmlformats.org/officeDocument/2006/customXml" ds:itemID="{A59CC6F9-57EC-4ECC-A17E-9B2910D4CC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1756</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IGTV</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Bogaerts</dc:creator>
  <cp:keywords>, docId:B60B723C773CD1E6F2660628A236196A</cp:keywords>
  <dc:description/>
  <cp:lastModifiedBy>DANNIS Monica</cp:lastModifiedBy>
  <cp:revision>2</cp:revision>
  <cp:lastPrinted>2024-02-19T09:15:00Z</cp:lastPrinted>
  <dcterms:created xsi:type="dcterms:W3CDTF">2025-09-25T10:04:00Z</dcterms:created>
  <dcterms:modified xsi:type="dcterms:W3CDTF">2025-09-25T10:04:00Z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0x01010049F38DA5985A70499B28324D768D272F</vt:lpwstr>
  </property>
</Properties>
</file>